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firstLine="0"/>
        <w:rPr>
          <w:rFonts w:ascii="Montserrat" w:cs="Montserrat" w:eastAsia="Montserrat" w:hAnsi="Montserrat"/>
          <w:b w:val="1"/>
          <w:bCs w:val="1"/>
          <w:color w:val="2f5496"/>
          <w:sz w:val="34"/>
          <w:szCs w:val="34"/>
        </w:rPr>
      </w:pPr>
      <w:r w:rsidDel="00000000" w:rsidR="00000000" w:rsidRPr="00000000">
        <w:rPr>
          <w:rFonts w:ascii="Montserrat" w:cs="Montserrat" w:eastAsia="Montserrat" w:hAnsi="Montserrat"/>
          <w:b w:val="1"/>
          <w:bCs w:val="1"/>
          <w:color w:val="2f5496"/>
          <w:sz w:val="34"/>
          <w:szCs w:val="34"/>
          <w:rtl w:val="0"/>
        </w:rPr>
        <w:t xml:space="preserve">Whole Genome Sequencing Germline Testing Report</w:t>
      </w:r>
    </w:p>
    <w:tbl>
      <w:tblPr>
        <w:tblStyle w:val="Table1"/>
        <w:tblW w:w="105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895"/>
        <w:gridCol w:w="2685"/>
        <w:gridCol w:w="3045"/>
        <w:tblGridChange w:id="0">
          <w:tblGrid>
            <w:gridCol w:w="1890"/>
            <w:gridCol w:w="2895"/>
            <w:gridCol w:w="2685"/>
            <w:gridCol w:w="3045"/>
          </w:tblGrid>
        </w:tblGridChange>
      </w:tblGrid>
      <w:tr>
        <w:trPr>
          <w:cantSplit w:val="1"/>
          <w:trHeight w:val="4" w:hRule="atLeast"/>
          <w:tblHeader w:val="0"/>
        </w:trPr>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2">
            <w:pPr>
              <w:ind w:left="360" w:firstLine="0"/>
              <w:jc w:val="both"/>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LIMS No.</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3">
            <w:pPr>
              <w:ind w:left="360" w:firstLine="0"/>
              <w:jc w:val="both"/>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XXXXXXXXXX</w:t>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4">
            <w:pPr>
              <w:ind w:left="360" w:firstLine="0"/>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Hosp. Sample ID</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5">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r>
      <w:tr>
        <w:trPr>
          <w:cantSplit w:val="1"/>
          <w:trHeight w:val="4" w:hRule="atLeast"/>
          <w:tblHeader w:val="0"/>
        </w:trPr>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6">
            <w:pPr>
              <w:ind w:left="360" w:firstLine="0"/>
              <w:jc w:val="both"/>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Name</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7">
            <w:pPr>
              <w:ind w:left="360" w:firstLine="0"/>
              <w:jc w:val="both"/>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XXXXXXXXXX</w:t>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8">
            <w:pPr>
              <w:ind w:left="360" w:firstLine="0"/>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Specimen type</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9">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Blood</w:t>
            </w:r>
          </w:p>
        </w:tc>
      </w:tr>
      <w:tr>
        <w:trPr>
          <w:cantSplit w:val="1"/>
          <w:trHeight w:val="4" w:hRule="atLeast"/>
          <w:tblHeader w:val="0"/>
        </w:trPr>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A">
            <w:pPr>
              <w:ind w:left="360" w:firstLine="0"/>
              <w:jc w:val="both"/>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Age | Gender</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B">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C">
            <w:pPr>
              <w:ind w:left="360" w:firstLine="0"/>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Collection date</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D">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r>
      <w:tr>
        <w:trPr>
          <w:cantSplit w:val="1"/>
          <w:trHeight w:val="195" w:hRule="atLeast"/>
          <w:tblHeader w:val="0"/>
        </w:trPr>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0E">
            <w:pPr>
              <w:ind w:left="360" w:firstLine="0"/>
              <w:jc w:val="both"/>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Test Code</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0F">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10">
            <w:pPr>
              <w:ind w:left="360" w:firstLine="0"/>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Report date</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1">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r>
      <w:tr>
        <w:trPr>
          <w:cantSplit w:val="1"/>
          <w:trHeight w:val="4" w:hRule="atLeast"/>
          <w:tblHeader w:val="0"/>
        </w:trPr>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12">
            <w:pPr>
              <w:ind w:left="360" w:firstLine="0"/>
              <w:jc w:val="both"/>
              <w:rPr>
                <w:rFonts w:ascii="Montserrat" w:cs="Montserrat" w:eastAsia="Montserrat" w:hAnsi="Montserrat"/>
                <w:b w:val="1"/>
                <w:bCs w:val="1"/>
                <w:color w:val="8064a2"/>
                <w:sz w:val="18"/>
                <w:szCs w:val="18"/>
              </w:rPr>
            </w:pPr>
            <w:r w:rsidDel="00000000" w:rsidR="00000000" w:rsidRPr="00000000">
              <w:rPr>
                <w:rtl w:val="0"/>
              </w:rPr>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3">
            <w:pPr>
              <w:ind w:left="360" w:firstLine="0"/>
              <w:jc w:val="both"/>
              <w:rPr>
                <w:rFonts w:ascii="Montserrat" w:cs="Montserrat" w:eastAsia="Montserrat" w:hAnsi="Montserrat"/>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14">
            <w:pPr>
              <w:ind w:left="360" w:firstLine="0"/>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Referring hospital</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5">
            <w:pPr>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r>
      <w:tr>
        <w:trPr>
          <w:cantSplit w:val="1"/>
          <w:trHeight w:val="4" w:hRule="atLeast"/>
          <w:tblHeader w:val="0"/>
        </w:trPr>
        <w:tc>
          <w:tcPr>
            <w:tcBorders>
              <w:top w:color="000000" w:space="0" w:sz="0" w:val="nil"/>
              <w:left w:color="000000" w:space="0" w:sz="0" w:val="nil"/>
              <w:bottom w:color="000000" w:space="0" w:sz="0" w:val="nil"/>
              <w:right w:color="ffffff" w:space="0" w:sz="12" w:val="single"/>
            </w:tcBorders>
            <w:shd w:fill="ffffff" w:val="clear"/>
            <w:tcMar>
              <w:top w:w="14.0" w:type="dxa"/>
              <w:left w:w="14.0" w:type="dxa"/>
              <w:bottom w:w="14.0" w:type="dxa"/>
              <w:right w:w="14.0" w:type="dxa"/>
            </w:tcMar>
          </w:tcPr>
          <w:p w:rsidR="00000000" w:rsidDel="00000000" w:rsidP="00000000" w:rsidRDefault="00000000" w:rsidRPr="00000000" w14:paraId="00000016">
            <w:pPr>
              <w:ind w:left="360" w:firstLine="0"/>
              <w:jc w:val="both"/>
              <w:rPr>
                <w:rFonts w:ascii="Montserrat" w:cs="Montserrat" w:eastAsia="Montserrat" w:hAnsi="Montserrat"/>
                <w:color w:val="8064a2"/>
                <w:sz w:val="18"/>
                <w:szCs w:val="18"/>
              </w:rPr>
            </w:pPr>
            <w:r w:rsidDel="00000000" w:rsidR="00000000" w:rsidRPr="00000000">
              <w:rPr>
                <w:rtl w:val="0"/>
              </w:rPr>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7">
            <w:pPr>
              <w:ind w:left="360" w:firstLine="0"/>
              <w:jc w:val="both"/>
              <w:rPr>
                <w:rFonts w:ascii="Montserrat" w:cs="Montserrat" w:eastAsia="Montserrat" w:hAnsi="Montserrat"/>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18">
            <w:pPr>
              <w:ind w:left="360" w:firstLine="0"/>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Referred by physician</w:t>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9">
            <w:pPr>
              <w:tabs>
                <w:tab w:val="center" w:leader="none" w:pos="1160"/>
              </w:tabs>
              <w:ind w:left="360" w:firstLine="0"/>
              <w:jc w:val="both"/>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XXXXXXXXXX</w:t>
            </w:r>
          </w:p>
        </w:tc>
      </w:tr>
      <w:tr>
        <w:trPr>
          <w:cantSplit w:val="1"/>
          <w:trHeight w:val="4" w:hRule="atLeast"/>
          <w:tblHeader w:val="0"/>
        </w:trPr>
        <w:tc>
          <w:tcPr>
            <w:tcBorders>
              <w:top w:color="000000" w:space="0" w:sz="0" w:val="nil"/>
              <w:left w:color="000000" w:space="0" w:sz="0" w:val="nil"/>
              <w:bottom w:color="000000" w:space="0" w:sz="0" w:val="nil"/>
              <w:right w:color="ffffff" w:space="0" w:sz="12" w:val="single"/>
            </w:tcBorders>
            <w:shd w:fill="ffffff" w:val="clear"/>
            <w:tcMar>
              <w:top w:w="14.0" w:type="dxa"/>
              <w:left w:w="14.0" w:type="dxa"/>
              <w:bottom w:w="14.0" w:type="dxa"/>
              <w:right w:w="14.0" w:type="dxa"/>
            </w:tcMar>
          </w:tcPr>
          <w:p w:rsidR="00000000" w:rsidDel="00000000" w:rsidP="00000000" w:rsidRDefault="00000000" w:rsidRPr="00000000" w14:paraId="0000001A">
            <w:pPr>
              <w:ind w:left="360" w:firstLine="0"/>
              <w:jc w:val="both"/>
              <w:rPr>
                <w:rFonts w:ascii="Montserrat" w:cs="Montserrat" w:eastAsia="Montserrat" w:hAnsi="Montserrat"/>
                <w:color w:val="8064a2"/>
                <w:sz w:val="18"/>
                <w:szCs w:val="18"/>
              </w:rPr>
            </w:pPr>
            <w:r w:rsidDel="00000000" w:rsidR="00000000" w:rsidRPr="00000000">
              <w:rPr>
                <w:rtl w:val="0"/>
              </w:rPr>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B">
            <w:pPr>
              <w:ind w:left="360" w:firstLine="0"/>
              <w:jc w:val="both"/>
              <w:rPr>
                <w:rFonts w:ascii="Montserrat" w:cs="Montserrat" w:eastAsia="Montserrat" w:hAnsi="Montserrat"/>
                <w:color w:val="8064a2"/>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2" w:val="single"/>
            </w:tcBorders>
            <w:tcMar>
              <w:top w:w="14.0" w:type="dxa"/>
              <w:left w:w="14.0" w:type="dxa"/>
              <w:bottom w:w="14.0" w:type="dxa"/>
              <w:right w:w="14.0" w:type="dxa"/>
            </w:tcMar>
          </w:tcPr>
          <w:p w:rsidR="00000000" w:rsidDel="00000000" w:rsidP="00000000" w:rsidRDefault="00000000" w:rsidRPr="00000000" w14:paraId="0000001C">
            <w:pPr>
              <w:ind w:left="360" w:firstLine="0"/>
              <w:jc w:val="both"/>
              <w:rPr>
                <w:rFonts w:ascii="Montserrat" w:cs="Montserrat" w:eastAsia="Montserrat" w:hAnsi="Montserrat"/>
                <w:color w:val="8064a2"/>
                <w:sz w:val="18"/>
                <w:szCs w:val="18"/>
              </w:rPr>
            </w:pPr>
            <w:r w:rsidDel="00000000" w:rsidR="00000000" w:rsidRPr="00000000">
              <w:rPr>
                <w:rtl w:val="0"/>
              </w:rPr>
            </w:r>
          </w:p>
        </w:tc>
        <w:tc>
          <w:tcPr>
            <w:tcBorders>
              <w:top w:color="000000" w:space="0" w:sz="0" w:val="nil"/>
              <w:left w:color="ffffff" w:space="0" w:sz="12" w:val="single"/>
              <w:bottom w:color="000000" w:space="0" w:sz="0" w:val="nil"/>
              <w:right w:color="000000" w:space="0" w:sz="0" w:val="nil"/>
            </w:tcBorders>
            <w:tcMar>
              <w:top w:w="14.0" w:type="dxa"/>
              <w:left w:w="14.0" w:type="dxa"/>
              <w:bottom w:w="14.0" w:type="dxa"/>
              <w:right w:w="14.0" w:type="dxa"/>
            </w:tcMar>
          </w:tcPr>
          <w:p w:rsidR="00000000" w:rsidDel="00000000" w:rsidP="00000000" w:rsidRDefault="00000000" w:rsidRPr="00000000" w14:paraId="0000001D">
            <w:pPr>
              <w:tabs>
                <w:tab w:val="center" w:leader="none" w:pos="1160"/>
              </w:tabs>
              <w:ind w:left="360" w:firstLine="0"/>
              <w:jc w:val="both"/>
              <w:rPr>
                <w:rFonts w:ascii="Montserrat" w:cs="Montserrat" w:eastAsia="Montserrat" w:hAnsi="Montserrat"/>
                <w:color w:val="8064a2"/>
                <w:sz w:val="18"/>
                <w:szCs w:val="18"/>
              </w:rPr>
            </w:pPr>
            <w:r w:rsidDel="00000000" w:rsidR="00000000" w:rsidRPr="00000000">
              <w:rPr>
                <w:rtl w:val="0"/>
              </w:rPr>
            </w:r>
          </w:p>
        </w:tc>
      </w:tr>
    </w:tbl>
    <w:p w:rsidR="00000000" w:rsidDel="00000000" w:rsidP="00000000" w:rsidRDefault="00000000" w:rsidRPr="00000000" w14:paraId="0000001E">
      <w:pPr>
        <w:spacing w:line="240" w:lineRule="auto"/>
        <w:ind w:left="426" w:right="261" w:firstLine="0"/>
        <w:jc w:val="both"/>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5355"/>
        <w:tblGridChange w:id="0">
          <w:tblGrid>
            <w:gridCol w:w="5445"/>
            <w:gridCol w:w="5355"/>
          </w:tblGrid>
        </w:tblGridChange>
      </w:tblGrid>
      <w:tr>
        <w:trPr>
          <w:cantSplit w:val="0"/>
          <w:trHeight w:val="4799" w:hRule="atLeast"/>
          <w:tblHeader w:val="0"/>
        </w:trPr>
        <w:tc>
          <w:tcPr>
            <w:tcBorders>
              <w:top w:color="ffffff" w:space="0" w:sz="8" w:val="single"/>
              <w:left w:color="ffffff" w:space="0" w:sz="8" w:val="single"/>
              <w:bottom w:color="fffff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F">
            <w:pPr>
              <w:ind w:left="270" w:firstLine="0"/>
              <w:jc w:val="both"/>
              <w:rPr>
                <w:rFonts w:ascii="Montserrat" w:cs="Montserrat" w:eastAsia="Montserrat" w:hAnsi="Montserrat"/>
                <w:b w:val="1"/>
                <w:bCs w:val="1"/>
                <w:sz w:val="28"/>
                <w:szCs w:val="28"/>
                <w:highlight w:val="white"/>
              </w:rPr>
            </w:pPr>
            <w:r w:rsidDel="00000000" w:rsidR="00000000" w:rsidRPr="00000000">
              <w:rPr>
                <w:rFonts w:ascii="Montserrat" w:cs="Montserrat" w:eastAsia="Montserrat" w:hAnsi="Montserrat"/>
                <w:b w:val="1"/>
                <w:bCs w:val="1"/>
                <w:sz w:val="28"/>
                <w:szCs w:val="28"/>
                <w:highlight w:val="white"/>
                <w:rtl w:val="0"/>
              </w:rPr>
              <w:t xml:space="preserve">Executive Summary</w:t>
            </w:r>
          </w:p>
          <w:p w:rsidR="00000000" w:rsidDel="00000000" w:rsidP="00000000" w:rsidRDefault="00000000" w:rsidRPr="00000000" w14:paraId="00000020">
            <w:pPr>
              <w:ind w:left="27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1">
            <w:pPr>
              <w:ind w:left="315" w:firstLine="0"/>
              <w:rPr>
                <w:rFonts w:ascii="Montserrat SemiBold" w:cs="Montserrat SemiBold" w:eastAsia="Montserrat SemiBold" w:hAnsi="Montserrat SemiBold"/>
                <w:color w:val="434343"/>
                <w:sz w:val="18"/>
                <w:szCs w:val="18"/>
              </w:rPr>
            </w:pPr>
            <w:r w:rsidDel="00000000" w:rsidR="00000000" w:rsidRPr="00000000">
              <w:rPr>
                <w:rFonts w:ascii="Montserrat SemiBold" w:cs="Montserrat SemiBold" w:eastAsia="Montserrat SemiBold" w:hAnsi="Montserrat SemiBold"/>
                <w:color w:val="434343"/>
                <w:sz w:val="18"/>
                <w:szCs w:val="18"/>
                <w:rtl w:val="0"/>
              </w:rPr>
              <w:t xml:space="preserve">Analysis identified a total of 57 clinically actionable Pharmacogenomic variants.</w:t>
            </w:r>
          </w:p>
          <w:p w:rsidR="00000000" w:rsidDel="00000000" w:rsidP="00000000" w:rsidRDefault="00000000" w:rsidRPr="00000000" w14:paraId="00000022">
            <w:pPr>
              <w:ind w:left="315" w:firstLine="0"/>
              <w:rPr>
                <w:rFonts w:ascii="Montserrat SemiBold" w:cs="Montserrat SemiBold" w:eastAsia="Montserrat SemiBold" w:hAnsi="Montserrat SemiBold"/>
                <w:color w:val="434343"/>
                <w:sz w:val="18"/>
                <w:szCs w:val="18"/>
              </w:rPr>
            </w:pPr>
            <w:r w:rsidDel="00000000" w:rsidR="00000000" w:rsidRPr="00000000">
              <w:rPr>
                <w:rtl w:val="0"/>
              </w:rPr>
            </w:r>
          </w:p>
          <w:p w:rsidR="00000000" w:rsidDel="00000000" w:rsidP="00000000" w:rsidRDefault="00000000" w:rsidRPr="00000000" w14:paraId="00000023">
            <w:pPr>
              <w:ind w:left="315" w:firstLine="0"/>
              <w:rPr>
                <w:rFonts w:ascii="Montserrat SemiBold" w:cs="Montserrat SemiBold" w:eastAsia="Montserrat SemiBold" w:hAnsi="Montserrat SemiBold"/>
                <w:color w:val="434343"/>
                <w:sz w:val="18"/>
                <w:szCs w:val="18"/>
              </w:rPr>
            </w:pPr>
            <w:r w:rsidDel="00000000" w:rsidR="00000000" w:rsidRPr="00000000">
              <w:rPr>
                <w:rFonts w:ascii="Montserrat SemiBold" w:cs="Montserrat SemiBold" w:eastAsia="Montserrat SemiBold" w:hAnsi="Montserrat SemiBold"/>
                <w:color w:val="434343"/>
                <w:sz w:val="18"/>
                <w:szCs w:val="18"/>
                <w:rtl w:val="0"/>
              </w:rPr>
              <w:t xml:space="preserve">Analysis identified a heterozygous variant (c.127G&gt;A, p.Ala43Thr) in the SDHB gene associated with Autosomal Dominant Pheochromocytoma. Additional incidental findings include a heterozygous variant (c.68_69delAG, p.Glu23Valfs*17) in BRCA1 gene linked to Autosomal Dominant Familian Breast and Ovarian Cancer.</w:t>
            </w:r>
          </w:p>
          <w:p w:rsidR="00000000" w:rsidDel="00000000" w:rsidP="00000000" w:rsidRDefault="00000000" w:rsidRPr="00000000" w14:paraId="00000024">
            <w:pPr>
              <w:ind w:left="315" w:firstLine="0"/>
              <w:rPr>
                <w:rFonts w:ascii="Montserrat SemiBold" w:cs="Montserrat SemiBold" w:eastAsia="Montserrat SemiBold" w:hAnsi="Montserrat SemiBold"/>
                <w:color w:val="434343"/>
                <w:sz w:val="18"/>
                <w:szCs w:val="18"/>
              </w:rPr>
            </w:pPr>
            <w:r w:rsidDel="00000000" w:rsidR="00000000" w:rsidRPr="00000000">
              <w:rPr>
                <w:rtl w:val="0"/>
              </w:rPr>
            </w:r>
          </w:p>
          <w:p w:rsidR="00000000" w:rsidDel="00000000" w:rsidP="00000000" w:rsidRDefault="00000000" w:rsidRPr="00000000" w14:paraId="00000025">
            <w:pPr>
              <w:ind w:left="315" w:firstLine="0"/>
              <w:rPr>
                <w:rFonts w:ascii="Montserrat SemiBold" w:cs="Montserrat SemiBold" w:eastAsia="Montserrat SemiBold" w:hAnsi="Montserrat SemiBold"/>
                <w:color w:val="434343"/>
                <w:sz w:val="18"/>
                <w:szCs w:val="18"/>
              </w:rPr>
            </w:pPr>
            <w:r w:rsidDel="00000000" w:rsidR="00000000" w:rsidRPr="00000000">
              <w:rPr>
                <w:rFonts w:ascii="Montserrat SemiBold" w:cs="Montserrat SemiBold" w:eastAsia="Montserrat SemiBold" w:hAnsi="Montserrat SemiBold"/>
                <w:color w:val="434343"/>
                <w:sz w:val="18"/>
                <w:szCs w:val="18"/>
                <w:rtl w:val="0"/>
              </w:rPr>
              <w:t xml:space="preserve">Analysis additionally identified carrier status in CFTR gene (c.350G&gt;A, Autosomal Recessive Cystic Fibrosis).</w:t>
            </w:r>
          </w:p>
          <w:p w:rsidR="00000000" w:rsidDel="00000000" w:rsidP="00000000" w:rsidRDefault="00000000" w:rsidRPr="00000000" w14:paraId="00000026">
            <w:pPr>
              <w:ind w:left="270" w:firstLine="0"/>
              <w:rPr>
                <w:rFonts w:ascii="Montserrat" w:cs="Montserrat" w:eastAsia="Montserrat" w:hAnsi="Montserra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100.0" w:type="dxa"/>
              <w:left w:w="100.0" w:type="dxa"/>
              <w:bottom w:w="100.0" w:type="dxa"/>
              <w:right w:w="100.0" w:type="dxa"/>
            </w:tcMar>
          </w:tcPr>
          <w:p w:rsidR="00000000" w:rsidDel="00000000" w:rsidP="00000000" w:rsidRDefault="00000000" w:rsidRPr="00000000" w14:paraId="00000027">
            <w:pPr>
              <w:ind w:left="270" w:firstLine="0"/>
              <w:jc w:val="both"/>
              <w:rPr>
                <w:rFonts w:ascii="Montserrat" w:cs="Montserrat" w:eastAsia="Montserrat" w:hAnsi="Montserrat"/>
                <w:b w:val="1"/>
                <w:bCs w:val="1"/>
                <w:sz w:val="28"/>
                <w:szCs w:val="28"/>
              </w:rPr>
            </w:pPr>
            <w:r w:rsidDel="00000000" w:rsidR="00000000" w:rsidRPr="00000000">
              <w:rPr>
                <w:rFonts w:ascii="Montserrat" w:cs="Montserrat" w:eastAsia="Montserrat" w:hAnsi="Montserrat"/>
                <w:b w:val="1"/>
                <w:bCs w:val="1"/>
                <w:sz w:val="28"/>
                <w:szCs w:val="28"/>
                <w:rtl w:val="0"/>
              </w:rPr>
              <w:t xml:space="preserve">Genomic Findings</w:t>
            </w:r>
          </w:p>
          <w:p w:rsidR="00000000" w:rsidDel="00000000" w:rsidP="00000000" w:rsidRDefault="00000000" w:rsidRPr="00000000" w14:paraId="00000028">
            <w:pPr>
              <w:ind w:left="27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9">
            <w:pPr>
              <w:ind w:left="27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A">
            <w:pPr>
              <w:ind w:left="270" w:firstLine="0"/>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Incidental Actionable Germline Variants : 2</w:t>
            </w:r>
          </w:p>
          <w:p w:rsidR="00000000" w:rsidDel="00000000" w:rsidP="00000000" w:rsidRDefault="00000000" w:rsidRPr="00000000" w14:paraId="0000002B">
            <w:pPr>
              <w:ind w:left="270" w:firstLine="0"/>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2C">
            <w:pPr>
              <w:ind w:left="270" w:firstLine="0"/>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Incidental Germline Variants (Carrier Status) : 1</w:t>
            </w:r>
          </w:p>
          <w:p w:rsidR="00000000" w:rsidDel="00000000" w:rsidP="00000000" w:rsidRDefault="00000000" w:rsidRPr="00000000" w14:paraId="0000002D">
            <w:pPr>
              <w:ind w:left="270" w:firstLine="0"/>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2E">
            <w:pPr>
              <w:ind w:left="270" w:firstLine="0"/>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Copy Number/Structural Variants : 0</w:t>
            </w:r>
          </w:p>
          <w:p w:rsidR="00000000" w:rsidDel="00000000" w:rsidP="00000000" w:rsidRDefault="00000000" w:rsidRPr="00000000" w14:paraId="0000002F">
            <w:pPr>
              <w:ind w:left="0" w:firstLine="0"/>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30">
            <w:pPr>
              <w:ind w:left="270" w:firstLine="0"/>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Mitochondrial DNA Variants : 0</w:t>
            </w:r>
          </w:p>
          <w:p w:rsidR="00000000" w:rsidDel="00000000" w:rsidP="00000000" w:rsidRDefault="00000000" w:rsidRPr="00000000" w14:paraId="00000031">
            <w:pPr>
              <w:ind w:left="270" w:firstLine="0"/>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32">
            <w:pPr>
              <w:ind w:left="270" w:firstLine="0"/>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Clinically Actionable Pharmacogenomics marker(s) : 57</w:t>
            </w:r>
          </w:p>
          <w:p w:rsidR="00000000" w:rsidDel="00000000" w:rsidP="00000000" w:rsidRDefault="00000000" w:rsidRPr="00000000" w14:paraId="00000033">
            <w:pPr>
              <w:ind w:left="270" w:firstLine="0"/>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34">
            <w:pPr>
              <w:ind w:left="270" w:firstLine="0"/>
              <w:jc w:val="both"/>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35">
      <w:pPr>
        <w:spacing w:line="240" w:lineRule="auto"/>
        <w:ind w:left="270"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036">
      <w:pPr>
        <w:spacing w:line="240" w:lineRule="auto"/>
        <w:ind w:left="426" w:firstLine="0"/>
        <w:jc w:val="both"/>
        <w:rPr>
          <w:rFonts w:ascii="Montserrat" w:cs="Montserrat" w:eastAsia="Montserrat" w:hAnsi="Montserrat"/>
          <w:b w:val="1"/>
          <w:bCs w:val="1"/>
          <w:color w:val="992894"/>
          <w:highlight w:val="white"/>
        </w:rPr>
      </w:pPr>
      <w:r w:rsidDel="00000000" w:rsidR="00000000" w:rsidRPr="00000000">
        <w:rPr>
          <w:rFonts w:ascii="Montserrat" w:cs="Montserrat" w:eastAsia="Montserrat" w:hAnsi="Montserrat"/>
          <w:b w:val="1"/>
          <w:bCs w:val="1"/>
          <w:color w:val="434343"/>
          <w:sz w:val="28"/>
          <w:szCs w:val="28"/>
          <w:highlight w:val="white"/>
          <w:rtl w:val="0"/>
        </w:rPr>
        <w:t xml:space="preserve">Significant Genomic Findings</w:t>
      </w:r>
      <w:r w:rsidDel="00000000" w:rsidR="00000000" w:rsidRPr="00000000">
        <w:rPr>
          <w:rtl w:val="0"/>
        </w:rPr>
      </w:r>
    </w:p>
    <w:p w:rsidR="00000000" w:rsidDel="00000000" w:rsidP="00000000" w:rsidRDefault="00000000" w:rsidRPr="00000000" w14:paraId="00000037">
      <w:pPr>
        <w:spacing w:line="240" w:lineRule="auto"/>
        <w:ind w:left="426"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038">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Incidental and Clinically Actionable Germline variants</w:t>
      </w:r>
    </w:p>
    <w:p w:rsidR="00000000" w:rsidDel="00000000" w:rsidP="00000000" w:rsidRDefault="00000000" w:rsidRPr="00000000" w14:paraId="00000039">
      <w:pPr>
        <w:spacing w:line="240" w:lineRule="auto"/>
        <w:ind w:left="720" w:firstLine="0"/>
        <w:jc w:val="both"/>
        <w:rPr>
          <w:rFonts w:ascii="Montserrat" w:cs="Montserrat" w:eastAsia="Montserrat" w:hAnsi="Montserrat"/>
          <w:b w:val="1"/>
          <w:bCs w:val="1"/>
          <w:color w:val="992894"/>
          <w:highlight w:val="white"/>
        </w:rPr>
      </w:pPr>
      <w:r w:rsidDel="00000000" w:rsidR="00000000" w:rsidRPr="00000000">
        <w:rPr>
          <w:rtl w:val="0"/>
        </w:rPr>
      </w:r>
    </w:p>
    <w:tbl>
      <w:tblPr>
        <w:tblStyle w:val="Table3"/>
        <w:tblW w:w="10395.0" w:type="dxa"/>
        <w:jc w:val="left"/>
        <w:tblInd w:w="405.0" w:type="dxa"/>
        <w:tblLayout w:type="fixed"/>
        <w:tblLook w:val="0400"/>
      </w:tblPr>
      <w:tblGrid>
        <w:gridCol w:w="2010"/>
        <w:gridCol w:w="1350"/>
        <w:gridCol w:w="1380"/>
        <w:gridCol w:w="1335"/>
        <w:gridCol w:w="2370"/>
        <w:gridCol w:w="1950"/>
        <w:tblGridChange w:id="0">
          <w:tblGrid>
            <w:gridCol w:w="2010"/>
            <w:gridCol w:w="1350"/>
            <w:gridCol w:w="1380"/>
            <w:gridCol w:w="1335"/>
            <w:gridCol w:w="2370"/>
            <w:gridCol w:w="1950"/>
          </w:tblGrid>
        </w:tblGridChange>
      </w:tblGrid>
      <w:tr>
        <w:trPr>
          <w:cantSplit w:val="0"/>
          <w:trHeight w:val="13" w:hRule="atLeast"/>
          <w:tblHeader w:val="1"/>
        </w:trPr>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3A">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Gene / Transcript / Variant 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3B">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Variant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3C">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Zygosity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3D">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Coverage / VAF</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3E">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Disorder / Inheritance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3F">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Variant Classification / Attributes</w:t>
            </w:r>
            <w:r w:rsidDel="00000000" w:rsidR="00000000" w:rsidRPr="00000000">
              <w:rPr>
                <w:rtl w:val="0"/>
              </w:rPr>
            </w:r>
          </w:p>
        </w:tc>
      </w:tr>
      <w:tr>
        <w:trPr>
          <w:cantSplit w:val="0"/>
          <w:trHeight w:val="13" w:hRule="atLeast"/>
          <w:tblHeader w:val="1"/>
        </w:trPr>
        <w:tc>
          <w:tcPr>
            <w:tcMar>
              <w:top w:w="166.0" w:type="dxa"/>
              <w:bottom w:w="166.0" w:type="dxa"/>
            </w:tcMar>
          </w:tcPr>
          <w:p w:rsidR="00000000" w:rsidDel="00000000" w:rsidP="00000000" w:rsidRDefault="00000000" w:rsidRPr="00000000" w14:paraId="00000040">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SDHB</w:t>
            </w:r>
          </w:p>
          <w:p w:rsidR="00000000" w:rsidDel="00000000" w:rsidP="00000000" w:rsidRDefault="00000000" w:rsidRPr="00000000" w14:paraId="00000041">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NM_003000.3</w:t>
            </w:r>
          </w:p>
          <w:p w:rsidR="00000000" w:rsidDel="00000000" w:rsidP="00000000" w:rsidRDefault="00000000" w:rsidRPr="00000000" w14:paraId="00000042">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missense variant</w:t>
            </w:r>
          </w:p>
        </w:tc>
        <w:tc>
          <w:tcPr>
            <w:tcMar>
              <w:top w:w="166.0" w:type="dxa"/>
              <w:bottom w:w="166.0" w:type="dxa"/>
            </w:tcMar>
          </w:tcPr>
          <w:p w:rsidR="00000000" w:rsidDel="00000000" w:rsidP="00000000" w:rsidRDefault="00000000" w:rsidRPr="00000000" w14:paraId="00000043">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1:17044834</w:t>
            </w:r>
          </w:p>
          <w:p w:rsidR="00000000" w:rsidDel="00000000" w:rsidP="00000000" w:rsidRDefault="00000000" w:rsidRPr="00000000" w14:paraId="00000044">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c.127G&gt;A</w:t>
            </w:r>
          </w:p>
          <w:p w:rsidR="00000000" w:rsidDel="00000000" w:rsidP="00000000" w:rsidRDefault="00000000" w:rsidRPr="00000000" w14:paraId="00000045">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p.Ala43Thr</w:t>
            </w:r>
          </w:p>
        </w:tc>
        <w:tc>
          <w:tcPr>
            <w:tcMar>
              <w:top w:w="166.0" w:type="dxa"/>
              <w:bottom w:w="166.0" w:type="dxa"/>
            </w:tcMar>
          </w:tcPr>
          <w:p w:rsidR="00000000" w:rsidDel="00000000" w:rsidP="00000000" w:rsidRDefault="00000000" w:rsidRPr="00000000" w14:paraId="00000046">
            <w:pPr>
              <w:ind w:right="-45"/>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047">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25</w:t>
            </w:r>
          </w:p>
          <w:p w:rsidR="00000000" w:rsidDel="00000000" w:rsidP="00000000" w:rsidRDefault="00000000" w:rsidRPr="00000000" w14:paraId="00000048">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56.00%</w:t>
            </w:r>
          </w:p>
        </w:tc>
        <w:tc>
          <w:tcPr>
            <w:tcMar>
              <w:top w:w="166.0" w:type="dxa"/>
              <w:bottom w:w="166.0" w:type="dxa"/>
            </w:tcMar>
          </w:tcPr>
          <w:p w:rsidR="00000000" w:rsidDel="00000000" w:rsidP="00000000" w:rsidRDefault="00000000" w:rsidRPr="00000000" w14:paraId="00000049">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Pheochromocytoma</w:t>
            </w:r>
          </w:p>
          <w:p w:rsidR="00000000" w:rsidDel="00000000" w:rsidP="00000000" w:rsidRDefault="00000000" w:rsidRPr="00000000" w14:paraId="0000004A">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Autosomal Dominant</w:t>
            </w:r>
          </w:p>
        </w:tc>
        <w:tc>
          <w:tcPr>
            <w:tcMar>
              <w:top w:w="166.0" w:type="dxa"/>
              <w:bottom w:w="166.0" w:type="dxa"/>
            </w:tcMar>
          </w:tcPr>
          <w:p w:rsidR="00000000" w:rsidDel="00000000" w:rsidP="00000000" w:rsidRDefault="00000000" w:rsidRPr="00000000" w14:paraId="0000004B">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Likely pathogenic</w:t>
            </w:r>
          </w:p>
          <w:p w:rsidR="00000000" w:rsidDel="00000000" w:rsidP="00000000" w:rsidRDefault="00000000" w:rsidRPr="00000000" w14:paraId="0000004C">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Attributes: PM2, PM1, PP3, PM5</w:t>
            </w:r>
          </w:p>
        </w:tc>
      </w:tr>
      <w:tr>
        <w:trPr>
          <w:cantSplit w:val="0"/>
          <w:trHeight w:val="13" w:hRule="atLeast"/>
          <w:tblHeader w:val="1"/>
        </w:trPr>
        <w:tc>
          <w:tcPr>
            <w:tcMar>
              <w:top w:w="166.0" w:type="dxa"/>
              <w:bottom w:w="166.0" w:type="dxa"/>
            </w:tcMar>
          </w:tcPr>
          <w:p w:rsidR="00000000" w:rsidDel="00000000" w:rsidP="00000000" w:rsidRDefault="00000000" w:rsidRPr="00000000" w14:paraId="0000004D">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BRCA1</w:t>
            </w:r>
          </w:p>
          <w:p w:rsidR="00000000" w:rsidDel="00000000" w:rsidP="00000000" w:rsidRDefault="00000000" w:rsidRPr="00000000" w14:paraId="0000004E">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NM_007294.4</w:t>
            </w:r>
          </w:p>
          <w:p w:rsidR="00000000" w:rsidDel="00000000" w:rsidP="00000000" w:rsidRDefault="00000000" w:rsidRPr="00000000" w14:paraId="0000004F">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frameshift</w:t>
            </w:r>
          </w:p>
          <w:p w:rsidR="00000000" w:rsidDel="00000000" w:rsidP="00000000" w:rsidRDefault="00000000" w:rsidRPr="00000000" w14:paraId="00000050">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deletion</w:t>
            </w:r>
          </w:p>
        </w:tc>
        <w:tc>
          <w:tcPr>
            <w:tcMar>
              <w:top w:w="166.0" w:type="dxa"/>
              <w:bottom w:w="166.0" w:type="dxa"/>
            </w:tcMar>
          </w:tcPr>
          <w:p w:rsidR="00000000" w:rsidDel="00000000" w:rsidP="00000000" w:rsidRDefault="00000000" w:rsidRPr="00000000" w14:paraId="00000051">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c.68_69delAG</w:t>
            </w:r>
          </w:p>
          <w:p w:rsidR="00000000" w:rsidDel="00000000" w:rsidP="00000000" w:rsidRDefault="00000000" w:rsidRPr="00000000" w14:paraId="00000052">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p.Glu23Valfs*17</w:t>
            </w:r>
          </w:p>
          <w:p w:rsidR="00000000" w:rsidDel="00000000" w:rsidP="00000000" w:rsidRDefault="00000000" w:rsidRPr="00000000" w14:paraId="00000053">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17:43124028</w:t>
            </w:r>
          </w:p>
          <w:p w:rsidR="00000000" w:rsidDel="00000000" w:rsidP="00000000" w:rsidRDefault="00000000" w:rsidRPr="00000000" w14:paraId="00000054">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rs80357914</w:t>
            </w:r>
          </w:p>
          <w:p w:rsidR="00000000" w:rsidDel="00000000" w:rsidP="00000000" w:rsidRDefault="00000000" w:rsidRPr="00000000" w14:paraId="00000055">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Exon 2 </w:t>
            </w:r>
          </w:p>
        </w:tc>
        <w:tc>
          <w:tcPr>
            <w:tcMar>
              <w:top w:w="166.0" w:type="dxa"/>
              <w:bottom w:w="166.0" w:type="dxa"/>
            </w:tcMar>
          </w:tcPr>
          <w:p w:rsidR="00000000" w:rsidDel="00000000" w:rsidP="00000000" w:rsidRDefault="00000000" w:rsidRPr="00000000" w14:paraId="00000056">
            <w:pPr>
              <w:ind w:right="-45"/>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057">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31</w:t>
            </w:r>
          </w:p>
          <w:p w:rsidR="00000000" w:rsidDel="00000000" w:rsidP="00000000" w:rsidRDefault="00000000" w:rsidRPr="00000000" w14:paraId="00000058">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55.2%</w:t>
            </w:r>
          </w:p>
        </w:tc>
        <w:tc>
          <w:tcPr>
            <w:tcMar>
              <w:top w:w="166.0" w:type="dxa"/>
              <w:bottom w:w="166.0" w:type="dxa"/>
            </w:tcMar>
          </w:tcPr>
          <w:p w:rsidR="00000000" w:rsidDel="00000000" w:rsidP="00000000" w:rsidRDefault="00000000" w:rsidRPr="00000000" w14:paraId="00000059">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Breast-ovarian cancer</w:t>
            </w:r>
          </w:p>
          <w:p w:rsidR="00000000" w:rsidDel="00000000" w:rsidP="00000000" w:rsidRDefault="00000000" w:rsidRPr="00000000" w14:paraId="0000005A">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familial 1- Autosomal</w:t>
            </w:r>
          </w:p>
          <w:p w:rsidR="00000000" w:rsidDel="00000000" w:rsidP="00000000" w:rsidRDefault="00000000" w:rsidRPr="00000000" w14:paraId="0000005B">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Dominant</w:t>
            </w:r>
          </w:p>
        </w:tc>
        <w:tc>
          <w:tcPr>
            <w:tcMar>
              <w:top w:w="166.0" w:type="dxa"/>
              <w:bottom w:w="166.0" w:type="dxa"/>
            </w:tcMar>
          </w:tcPr>
          <w:p w:rsidR="00000000" w:rsidDel="00000000" w:rsidP="00000000" w:rsidRDefault="00000000" w:rsidRPr="00000000" w14:paraId="0000005C">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Pathogenic</w:t>
            </w:r>
          </w:p>
          <w:p w:rsidR="00000000" w:rsidDel="00000000" w:rsidP="00000000" w:rsidRDefault="00000000" w:rsidRPr="00000000" w14:paraId="0000005D">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Attributes: PM1,PVS1,PM2,PP5</w:t>
            </w:r>
          </w:p>
        </w:tc>
      </w:tr>
    </w:tbl>
    <w:p w:rsidR="00000000" w:rsidDel="00000000" w:rsidP="00000000" w:rsidRDefault="00000000" w:rsidRPr="00000000" w14:paraId="0000005E">
      <w:pPr>
        <w:spacing w:line="240" w:lineRule="auto"/>
        <w:ind w:left="720" w:firstLine="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05F">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060">
      <w:pPr>
        <w:spacing w:line="240" w:lineRule="auto"/>
        <w:ind w:left="0" w:firstLine="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061">
      <w:pPr>
        <w:spacing w:line="240" w:lineRule="auto"/>
        <w:ind w:left="270" w:firstLine="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062">
      <w:pPr>
        <w:spacing w:line="240" w:lineRule="auto"/>
        <w:ind w:left="270"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Incidental Germline variants (Carrier Status)</w:t>
      </w:r>
    </w:p>
    <w:p w:rsidR="00000000" w:rsidDel="00000000" w:rsidP="00000000" w:rsidRDefault="00000000" w:rsidRPr="00000000" w14:paraId="00000063">
      <w:pPr>
        <w:spacing w:line="240" w:lineRule="auto"/>
        <w:ind w:left="720" w:firstLine="0"/>
        <w:jc w:val="both"/>
        <w:rPr>
          <w:rFonts w:ascii="Montserrat" w:cs="Montserrat" w:eastAsia="Montserrat" w:hAnsi="Montserrat"/>
          <w:b w:val="1"/>
          <w:bCs w:val="1"/>
          <w:color w:val="992894"/>
          <w:highlight w:val="white"/>
        </w:rPr>
      </w:pPr>
      <w:r w:rsidDel="00000000" w:rsidR="00000000" w:rsidRPr="00000000">
        <w:rPr>
          <w:rtl w:val="0"/>
        </w:rPr>
      </w:r>
    </w:p>
    <w:tbl>
      <w:tblPr>
        <w:tblStyle w:val="Table4"/>
        <w:tblW w:w="10395.0" w:type="dxa"/>
        <w:jc w:val="left"/>
        <w:tblInd w:w="405.0" w:type="dxa"/>
        <w:tblLayout w:type="fixed"/>
        <w:tblLook w:val="0400"/>
      </w:tblPr>
      <w:tblGrid>
        <w:gridCol w:w="2010"/>
        <w:gridCol w:w="1350"/>
        <w:gridCol w:w="1380"/>
        <w:gridCol w:w="1335"/>
        <w:gridCol w:w="2370"/>
        <w:gridCol w:w="1950"/>
        <w:tblGridChange w:id="0">
          <w:tblGrid>
            <w:gridCol w:w="2010"/>
            <w:gridCol w:w="1350"/>
            <w:gridCol w:w="1380"/>
            <w:gridCol w:w="1335"/>
            <w:gridCol w:w="2370"/>
            <w:gridCol w:w="1950"/>
          </w:tblGrid>
        </w:tblGridChange>
      </w:tblGrid>
      <w:tr>
        <w:trPr>
          <w:cantSplit w:val="0"/>
          <w:trHeight w:val="13" w:hRule="atLeast"/>
          <w:tblHeader w:val="1"/>
        </w:trPr>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64">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Gene / Transcript / Variant 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65">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Variant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66">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Zygosity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67">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Coverage / VAF</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68">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Disorder / Inheritance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69">
            <w:pPr>
              <w:ind w:right="-45"/>
              <w:rPr>
                <w:rFonts w:ascii="Montserrat" w:cs="Montserrat" w:eastAsia="Montserrat" w:hAnsi="Montserrat"/>
                <w:b w:val="1"/>
                <w:bCs w:val="1"/>
                <w:color w:val="2f5496"/>
              </w:rPr>
            </w:pPr>
            <w:r w:rsidDel="00000000" w:rsidR="00000000" w:rsidRPr="00000000">
              <w:rPr>
                <w:rFonts w:ascii="Montserrat" w:cs="Montserrat" w:eastAsia="Montserrat" w:hAnsi="Montserrat"/>
                <w:b w:val="1"/>
                <w:bCs w:val="1"/>
                <w:color w:val="2f5496"/>
                <w:sz w:val="16"/>
                <w:szCs w:val="16"/>
                <w:rtl w:val="0"/>
              </w:rPr>
              <w:t xml:space="preserve">Variant Classification / Attributes</w:t>
            </w:r>
            <w:r w:rsidDel="00000000" w:rsidR="00000000" w:rsidRPr="00000000">
              <w:rPr>
                <w:rtl w:val="0"/>
              </w:rPr>
            </w:r>
          </w:p>
        </w:tc>
      </w:tr>
      <w:tr>
        <w:trPr>
          <w:cantSplit w:val="0"/>
          <w:trHeight w:val="13" w:hRule="atLeast"/>
          <w:tblHeader w:val="1"/>
        </w:trPr>
        <w:tc>
          <w:tcPr>
            <w:tcMar>
              <w:top w:w="166.0" w:type="dxa"/>
              <w:bottom w:w="166.0" w:type="dxa"/>
            </w:tcMar>
          </w:tcPr>
          <w:p w:rsidR="00000000" w:rsidDel="00000000" w:rsidP="00000000" w:rsidRDefault="00000000" w:rsidRPr="00000000" w14:paraId="0000006A">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CFTR</w:t>
            </w:r>
          </w:p>
          <w:p w:rsidR="00000000" w:rsidDel="00000000" w:rsidP="00000000" w:rsidRDefault="00000000" w:rsidRPr="00000000" w14:paraId="0000006B">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NM_000492.4</w:t>
            </w:r>
          </w:p>
          <w:p w:rsidR="00000000" w:rsidDel="00000000" w:rsidP="00000000" w:rsidRDefault="00000000" w:rsidRPr="00000000" w14:paraId="0000006C">
            <w:pPr>
              <w:ind w:right="-45"/>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missense variant</w:t>
            </w:r>
          </w:p>
        </w:tc>
        <w:tc>
          <w:tcPr>
            <w:tcMar>
              <w:top w:w="166.0" w:type="dxa"/>
              <w:bottom w:w="166.0" w:type="dxa"/>
            </w:tcMar>
          </w:tcPr>
          <w:p w:rsidR="00000000" w:rsidDel="00000000" w:rsidP="00000000" w:rsidRDefault="00000000" w:rsidRPr="00000000" w14:paraId="0000006D">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7:117530975</w:t>
            </w:r>
          </w:p>
          <w:p w:rsidR="00000000" w:rsidDel="00000000" w:rsidP="00000000" w:rsidRDefault="00000000" w:rsidRPr="00000000" w14:paraId="0000006E">
            <w:pPr>
              <w:rPr>
                <w:rFonts w:ascii="Montserrat Medium" w:cs="Montserrat Medium" w:eastAsia="Montserrat Medium" w:hAnsi="Montserrat Medium"/>
                <w:color w:val="434343"/>
                <w:sz w:val="16"/>
                <w:szCs w:val="16"/>
              </w:rPr>
            </w:pPr>
            <w:r w:rsidDel="00000000" w:rsidR="00000000" w:rsidRPr="00000000">
              <w:rPr>
                <w:rFonts w:ascii="Montserrat" w:cs="Montserrat" w:eastAsia="Montserrat" w:hAnsi="Montserrat"/>
                <w:color w:val="434343"/>
                <w:sz w:val="16"/>
                <w:szCs w:val="16"/>
                <w:rtl w:val="0"/>
              </w:rPr>
              <w:t xml:space="preserve">c.350G&gt;A p.Arg117His</w:t>
            </w:r>
            <w:r w:rsidDel="00000000" w:rsidR="00000000" w:rsidRPr="00000000">
              <w:rPr>
                <w:rFonts w:ascii="Montserrat Medium" w:cs="Montserrat Medium" w:eastAsia="Montserrat Medium" w:hAnsi="Montserrat Medium"/>
                <w:color w:val="434343"/>
                <w:sz w:val="16"/>
                <w:szCs w:val="16"/>
                <w:rtl w:val="0"/>
              </w:rPr>
              <w:t xml:space="preserve"> </w:t>
            </w:r>
          </w:p>
        </w:tc>
        <w:tc>
          <w:tcPr>
            <w:tcMar>
              <w:top w:w="166.0" w:type="dxa"/>
              <w:bottom w:w="166.0" w:type="dxa"/>
            </w:tcMar>
          </w:tcPr>
          <w:p w:rsidR="00000000" w:rsidDel="00000000" w:rsidP="00000000" w:rsidRDefault="00000000" w:rsidRPr="00000000" w14:paraId="0000006F">
            <w:pPr>
              <w:ind w:right="-45"/>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070">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31</w:t>
            </w:r>
          </w:p>
          <w:p w:rsidR="00000000" w:rsidDel="00000000" w:rsidP="00000000" w:rsidRDefault="00000000" w:rsidRPr="00000000" w14:paraId="00000071">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53%</w:t>
            </w:r>
          </w:p>
        </w:tc>
        <w:tc>
          <w:tcPr>
            <w:tcMar>
              <w:top w:w="166.0" w:type="dxa"/>
              <w:bottom w:w="166.0" w:type="dxa"/>
            </w:tcMar>
          </w:tcPr>
          <w:p w:rsidR="00000000" w:rsidDel="00000000" w:rsidP="00000000" w:rsidRDefault="00000000" w:rsidRPr="00000000" w14:paraId="00000072">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Cystic fibrosis</w:t>
            </w:r>
          </w:p>
          <w:p w:rsidR="00000000" w:rsidDel="00000000" w:rsidP="00000000" w:rsidRDefault="00000000" w:rsidRPr="00000000" w14:paraId="00000073">
            <w:pPr>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Autosomal Recessive</w:t>
            </w:r>
          </w:p>
        </w:tc>
        <w:tc>
          <w:tcPr>
            <w:tcMar>
              <w:top w:w="166.0" w:type="dxa"/>
              <w:bottom w:w="166.0" w:type="dxa"/>
            </w:tcMar>
          </w:tcPr>
          <w:p w:rsidR="00000000" w:rsidDel="00000000" w:rsidP="00000000" w:rsidRDefault="00000000" w:rsidRPr="00000000" w14:paraId="00000074">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Pathogenic</w:t>
            </w:r>
          </w:p>
          <w:p w:rsidR="00000000" w:rsidDel="00000000" w:rsidP="00000000" w:rsidRDefault="00000000" w:rsidRPr="00000000" w14:paraId="00000075">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Attributes:</w:t>
            </w:r>
          </w:p>
          <w:p w:rsidR="00000000" w:rsidDel="00000000" w:rsidP="00000000" w:rsidRDefault="00000000" w:rsidRPr="00000000" w14:paraId="00000076">
            <w:pPr>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16"/>
                <w:szCs w:val="16"/>
                <w:rtl w:val="0"/>
              </w:rPr>
              <w:t xml:space="preserve">PM1,PM2,PP3,PP5</w:t>
            </w:r>
          </w:p>
        </w:tc>
      </w:tr>
    </w:tbl>
    <w:p w:rsidR="00000000" w:rsidDel="00000000" w:rsidP="00000000" w:rsidRDefault="00000000" w:rsidRPr="00000000" w14:paraId="00000077">
      <w:pPr>
        <w:spacing w:line="240" w:lineRule="auto"/>
        <w:ind w:left="720" w:firstLine="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078">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Copy Number variants</w:t>
      </w:r>
    </w:p>
    <w:p w:rsidR="00000000" w:rsidDel="00000000" w:rsidP="00000000" w:rsidRDefault="00000000" w:rsidRPr="00000000" w14:paraId="00000079">
      <w:pPr>
        <w:spacing w:line="240" w:lineRule="auto"/>
        <w:ind w:left="426" w:firstLine="0"/>
        <w:jc w:val="both"/>
        <w:rPr>
          <w:rFonts w:ascii="Montserrat" w:cs="Montserrat" w:eastAsia="Montserrat" w:hAnsi="Montserrat"/>
        </w:rPr>
      </w:pPr>
      <w:r w:rsidDel="00000000" w:rsidR="00000000" w:rsidRPr="00000000">
        <w:rPr>
          <w:rFonts w:ascii="Montserrat" w:cs="Montserrat" w:eastAsia="Montserrat" w:hAnsi="Montserrat"/>
          <w:color w:val="434343"/>
          <w:rtl w:val="0"/>
        </w:rPr>
        <w:t xml:space="preserve">No variant detected.</w:t>
      </w:r>
      <w:r w:rsidDel="00000000" w:rsidR="00000000" w:rsidRPr="00000000">
        <w:rPr>
          <w:rtl w:val="0"/>
        </w:rPr>
      </w:r>
    </w:p>
    <w:p w:rsidR="00000000" w:rsidDel="00000000" w:rsidP="00000000" w:rsidRDefault="00000000" w:rsidRPr="00000000" w14:paraId="0000007A">
      <w:pPr>
        <w:spacing w:line="240" w:lineRule="auto"/>
        <w:ind w:left="426"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07B">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Structural variants</w:t>
      </w:r>
    </w:p>
    <w:p w:rsidR="00000000" w:rsidDel="00000000" w:rsidP="00000000" w:rsidRDefault="00000000" w:rsidRPr="00000000" w14:paraId="0000007C">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color w:val="434343"/>
          <w:rtl w:val="0"/>
        </w:rPr>
        <w:t xml:space="preserve">No variant detected.</w:t>
      </w:r>
      <w:r w:rsidDel="00000000" w:rsidR="00000000" w:rsidRPr="00000000">
        <w:rPr>
          <w:rtl w:val="0"/>
        </w:rPr>
      </w:r>
    </w:p>
    <w:p w:rsidR="00000000" w:rsidDel="00000000" w:rsidP="00000000" w:rsidRDefault="00000000" w:rsidRPr="00000000" w14:paraId="0000007D">
      <w:pPr>
        <w:spacing w:line="240" w:lineRule="auto"/>
        <w:ind w:left="426" w:firstLine="0"/>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07E">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Mitochondrial DNA Variants</w:t>
      </w:r>
    </w:p>
    <w:p w:rsidR="00000000" w:rsidDel="00000000" w:rsidP="00000000" w:rsidRDefault="00000000" w:rsidRPr="00000000" w14:paraId="0000007F">
      <w:pPr>
        <w:spacing w:line="240" w:lineRule="auto"/>
        <w:ind w:left="426"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color w:val="434343"/>
          <w:rtl w:val="0"/>
        </w:rPr>
        <w:t xml:space="preserve">No variant detected.</w:t>
      </w:r>
      <w:r w:rsidDel="00000000" w:rsidR="00000000" w:rsidRPr="00000000">
        <w:rPr>
          <w:rtl w:val="0"/>
        </w:rPr>
      </w:r>
    </w:p>
    <w:p w:rsidR="00000000" w:rsidDel="00000000" w:rsidP="00000000" w:rsidRDefault="00000000" w:rsidRPr="00000000" w14:paraId="00000080">
      <w:pPr>
        <w:spacing w:line="240" w:lineRule="auto"/>
        <w:ind w:left="720" w:firstLine="0"/>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081">
      <w:pPr>
        <w:spacing w:line="240" w:lineRule="auto"/>
        <w:ind w:left="426" w:firstLine="0"/>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HLA Alleles</w:t>
      </w:r>
    </w:p>
    <w:p w:rsidR="00000000" w:rsidDel="00000000" w:rsidP="00000000" w:rsidRDefault="00000000" w:rsidRPr="00000000" w14:paraId="00000082">
      <w:pPr>
        <w:spacing w:line="240" w:lineRule="auto"/>
        <w:ind w:left="720" w:firstLine="0"/>
        <w:rPr>
          <w:rFonts w:ascii="Montserrat" w:cs="Montserrat" w:eastAsia="Montserrat" w:hAnsi="Montserrat"/>
          <w:b w:val="1"/>
          <w:bCs w:val="1"/>
          <w:color w:val="992894"/>
          <w:highlight w:val="white"/>
        </w:rPr>
      </w:pPr>
      <w:r w:rsidDel="00000000" w:rsidR="00000000" w:rsidRPr="00000000">
        <w:rPr>
          <w:rtl w:val="0"/>
        </w:rPr>
      </w:r>
    </w:p>
    <w:tbl>
      <w:tblPr>
        <w:tblStyle w:val="Table5"/>
        <w:tblW w:w="10335.0" w:type="dxa"/>
        <w:jc w:val="left"/>
        <w:tblInd w:w="465.0" w:type="dxa"/>
        <w:tblLayout w:type="fixed"/>
        <w:tblLook w:val="0400"/>
      </w:tblPr>
      <w:tblGrid>
        <w:gridCol w:w="1590"/>
        <w:gridCol w:w="1770"/>
        <w:gridCol w:w="1800"/>
        <w:gridCol w:w="1785"/>
        <w:gridCol w:w="1620"/>
        <w:gridCol w:w="1770"/>
        <w:tblGridChange w:id="0">
          <w:tblGrid>
            <w:gridCol w:w="1590"/>
            <w:gridCol w:w="1770"/>
            <w:gridCol w:w="1800"/>
            <w:gridCol w:w="1785"/>
            <w:gridCol w:w="1620"/>
            <w:gridCol w:w="17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83">
            <w:pPr>
              <w:ind w:left="90" w:firstLine="0"/>
              <w:rPr>
                <w:rFonts w:ascii="Montserrat" w:cs="Montserrat" w:eastAsia="Montserrat" w:hAnsi="Montserrat"/>
                <w:color w:val="434343"/>
              </w:rPr>
            </w:pPr>
            <w:r w:rsidDel="00000000" w:rsidR="00000000" w:rsidRPr="00000000">
              <w:rPr>
                <w:rFonts w:ascii="Montserrat" w:cs="Montserrat" w:eastAsia="Montserrat" w:hAnsi="Montserrat"/>
                <w:b w:val="1"/>
                <w:bCs w:val="1"/>
                <w:color w:val="434343"/>
                <w:sz w:val="16"/>
                <w:szCs w:val="16"/>
                <w:rtl w:val="0"/>
              </w:rPr>
              <w:t xml:space="preserve">HLA-A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84">
            <w:pPr>
              <w:ind w:left="90" w:firstLine="0"/>
              <w:rPr>
                <w:rFonts w:ascii="Montserrat" w:cs="Montserrat" w:eastAsia="Montserrat" w:hAnsi="Montserrat"/>
                <w:color w:val="434343"/>
              </w:rPr>
            </w:pPr>
            <w:r w:rsidDel="00000000" w:rsidR="00000000" w:rsidRPr="00000000">
              <w:rPr>
                <w:rFonts w:ascii="Montserrat" w:cs="Montserrat" w:eastAsia="Montserrat" w:hAnsi="Montserrat"/>
                <w:b w:val="1"/>
                <w:bCs w:val="1"/>
                <w:color w:val="434343"/>
                <w:sz w:val="16"/>
                <w:szCs w:val="16"/>
                <w:rtl w:val="0"/>
              </w:rPr>
              <w:t xml:space="preserve">HLA-B</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85">
            <w:pPr>
              <w:ind w:left="90" w:firstLine="0"/>
              <w:rPr>
                <w:rFonts w:ascii="Montserrat" w:cs="Montserrat" w:eastAsia="Montserrat" w:hAnsi="Montserrat"/>
                <w:color w:val="434343"/>
              </w:rPr>
            </w:pPr>
            <w:r w:rsidDel="00000000" w:rsidR="00000000" w:rsidRPr="00000000">
              <w:rPr>
                <w:rFonts w:ascii="Montserrat" w:cs="Montserrat" w:eastAsia="Montserrat" w:hAnsi="Montserrat"/>
                <w:b w:val="1"/>
                <w:bCs w:val="1"/>
                <w:color w:val="434343"/>
                <w:sz w:val="16"/>
                <w:szCs w:val="16"/>
                <w:rtl w:val="0"/>
              </w:rPr>
              <w:t xml:space="preserve">HLA-C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86">
            <w:pPr>
              <w:ind w:left="90" w:firstLine="0"/>
              <w:rPr>
                <w:rFonts w:ascii="Montserrat" w:cs="Montserrat" w:eastAsia="Montserrat" w:hAnsi="Montserrat"/>
                <w:color w:val="434343"/>
              </w:rPr>
            </w:pPr>
            <w:r w:rsidDel="00000000" w:rsidR="00000000" w:rsidRPr="00000000">
              <w:rPr>
                <w:rFonts w:ascii="Montserrat" w:cs="Montserrat" w:eastAsia="Montserrat" w:hAnsi="Montserrat"/>
                <w:b w:val="1"/>
                <w:bCs w:val="1"/>
                <w:color w:val="434343"/>
                <w:sz w:val="16"/>
                <w:szCs w:val="16"/>
                <w:rtl w:val="0"/>
              </w:rPr>
              <w:t xml:space="preserve">HLA-DQA1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87">
            <w:pPr>
              <w:ind w:left="90" w:firstLine="0"/>
              <w:rPr>
                <w:rFonts w:ascii="Montserrat" w:cs="Montserrat" w:eastAsia="Montserrat" w:hAnsi="Montserrat"/>
                <w:color w:val="434343"/>
              </w:rPr>
            </w:pPr>
            <w:r w:rsidDel="00000000" w:rsidR="00000000" w:rsidRPr="00000000">
              <w:rPr>
                <w:rFonts w:ascii="Montserrat" w:cs="Montserrat" w:eastAsia="Montserrat" w:hAnsi="Montserrat"/>
                <w:b w:val="1"/>
                <w:bCs w:val="1"/>
                <w:color w:val="434343"/>
                <w:sz w:val="16"/>
                <w:szCs w:val="16"/>
                <w:rtl w:val="0"/>
              </w:rPr>
              <w:t xml:space="preserve">HLA-DQB1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88">
            <w:pPr>
              <w:ind w:left="90" w:firstLine="0"/>
              <w:rPr>
                <w:rFonts w:ascii="Montserrat" w:cs="Montserrat" w:eastAsia="Montserrat" w:hAnsi="Montserrat"/>
                <w:color w:val="434343"/>
              </w:rPr>
            </w:pPr>
            <w:r w:rsidDel="00000000" w:rsidR="00000000" w:rsidRPr="00000000">
              <w:rPr>
                <w:rFonts w:ascii="Montserrat" w:cs="Montserrat" w:eastAsia="Montserrat" w:hAnsi="Montserrat"/>
                <w:b w:val="1"/>
                <w:bCs w:val="1"/>
                <w:color w:val="434343"/>
                <w:sz w:val="16"/>
                <w:szCs w:val="16"/>
                <w:rtl w:val="0"/>
              </w:rPr>
              <w:t xml:space="preserve">HLA-DRB1</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9">
            <w:pPr>
              <w:ind w:left="90" w:firstLine="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A*32:01</w:t>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A">
            <w:pPr>
              <w:ind w:left="90" w:firstLine="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B*35:01</w:t>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B">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C*04:01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C">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D">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DQB1*03:01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E">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DRB1*10:01</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8F">
            <w:pPr>
              <w:ind w:left="90" w:firstLine="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A*68:01</w:t>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90">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B*40:06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91">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C*15:02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92">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93">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DQB1*05:01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94">
            <w:pPr>
              <w:ind w:left="90"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DRB1*11:01</w:t>
            </w:r>
            <w:r w:rsidDel="00000000" w:rsidR="00000000" w:rsidRPr="00000000">
              <w:rPr>
                <w:rtl w:val="0"/>
              </w:rPr>
            </w:r>
          </w:p>
        </w:tc>
      </w:tr>
    </w:tbl>
    <w:p w:rsidR="00000000" w:rsidDel="00000000" w:rsidP="00000000" w:rsidRDefault="00000000" w:rsidRPr="00000000" w14:paraId="00000095">
      <w:pPr>
        <w:spacing w:line="240" w:lineRule="auto"/>
        <w:ind w:left="720" w:firstLine="0"/>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096">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97">
      <w:pPr>
        <w:spacing w:line="240" w:lineRule="auto"/>
        <w:ind w:left="426" w:firstLine="0"/>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Genomic Population Ancestry Insights</w:t>
      </w:r>
    </w:p>
    <w:p w:rsidR="00000000" w:rsidDel="00000000" w:rsidP="00000000" w:rsidRDefault="00000000" w:rsidRPr="00000000" w14:paraId="00000098">
      <w:pPr>
        <w:spacing w:line="240" w:lineRule="auto"/>
        <w:ind w:left="426" w:firstLine="0"/>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Pr>
        <w:drawing>
          <wp:inline distB="114300" distT="114300" distL="114300" distR="114300">
            <wp:extent cx="6833870" cy="5511800"/>
            <wp:effectExtent b="0" l="0" r="0" t="0"/>
            <wp:docPr id="132640073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83387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Pharmacogenomic Associations</w:t>
      </w:r>
    </w:p>
    <w:p w:rsidR="00000000" w:rsidDel="00000000" w:rsidP="00000000" w:rsidRDefault="00000000" w:rsidRPr="00000000" w14:paraId="0000009B">
      <w:pPr>
        <w:ind w:left="270" w:firstLine="180"/>
        <w:rPr>
          <w:rFonts w:ascii="Montserrat" w:cs="Montserrat" w:eastAsia="Montserrat" w:hAnsi="Montserrat"/>
          <w:b w:val="1"/>
          <w:bCs w:val="1"/>
          <w:sz w:val="14"/>
          <w:szCs w:val="14"/>
        </w:rPr>
      </w:pPr>
      <w:r w:rsidDel="00000000" w:rsidR="00000000" w:rsidRPr="00000000">
        <w:rPr>
          <w:rFonts w:ascii="Montserrat" w:cs="Montserrat" w:eastAsia="Montserrat" w:hAnsi="Montserrat"/>
        </w:rPr>
        <w:drawing>
          <wp:inline distB="0" distT="0" distL="114300" distR="114300">
            <wp:extent cx="228600" cy="228600"/>
            <wp:effectExtent b="0" l="0" r="0" t="0"/>
            <wp:docPr id="132640063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Fonts w:ascii="Montserrat" w:cs="Montserrat" w:eastAsia="Montserrat" w:hAnsi="Montserrat"/>
          <w:b w:val="1"/>
          <w:bCs w:val="1"/>
          <w:sz w:val="14"/>
          <w:szCs w:val="14"/>
          <w:rtl w:val="0"/>
        </w:rPr>
        <w:t xml:space="preserve"> signify variants which suggest dosage modification and </w:t>
      </w:r>
      <w:r w:rsidDel="00000000" w:rsidR="00000000" w:rsidRPr="00000000">
        <w:rPr>
          <w:rFonts w:ascii="Montserrat" w:cs="Montserrat" w:eastAsia="Montserrat" w:hAnsi="Montserrat"/>
        </w:rPr>
        <w:drawing>
          <wp:inline distB="0" distT="0" distL="114300" distR="114300">
            <wp:extent cx="228600" cy="228600"/>
            <wp:effectExtent b="0" l="0" r="0" t="0"/>
            <wp:docPr id="132640066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Fonts w:ascii="Montserrat" w:cs="Montserrat" w:eastAsia="Montserrat" w:hAnsi="Montserrat"/>
          <w:b w:val="1"/>
          <w:bCs w:val="1"/>
          <w:sz w:val="14"/>
          <w:szCs w:val="14"/>
          <w:rtl w:val="0"/>
        </w:rPr>
        <w:t xml:space="preserve"> signify variants which suggest potential for adverse drug reaction.</w:t>
      </w:r>
    </w:p>
    <w:p w:rsidR="00000000" w:rsidDel="00000000" w:rsidP="00000000" w:rsidRDefault="00000000" w:rsidRPr="00000000" w14:paraId="0000009C">
      <w:pPr>
        <w:rPr>
          <w:rFonts w:ascii="Montserrat" w:cs="Montserrat" w:eastAsia="Montserrat" w:hAnsi="Montserrat"/>
          <w:b w:val="1"/>
          <w:bCs w:val="1"/>
          <w:sz w:val="14"/>
          <w:szCs w:val="14"/>
        </w:rPr>
      </w:pPr>
      <w:r w:rsidDel="00000000" w:rsidR="00000000" w:rsidRPr="00000000">
        <w:rPr>
          <w:rtl w:val="0"/>
        </w:rPr>
      </w:r>
    </w:p>
    <w:tbl>
      <w:tblPr>
        <w:tblStyle w:val="Table6"/>
        <w:tblW w:w="10800.0" w:type="dxa"/>
        <w:jc w:val="left"/>
        <w:tblInd w:w="360.0" w:type="dxa"/>
        <w:tblLayout w:type="fixed"/>
        <w:tblLook w:val="0400"/>
      </w:tblPr>
      <w:tblGrid>
        <w:gridCol w:w="900"/>
        <w:gridCol w:w="1605"/>
        <w:gridCol w:w="1545"/>
        <w:gridCol w:w="1350"/>
        <w:gridCol w:w="1350"/>
        <w:gridCol w:w="1350"/>
        <w:gridCol w:w="1350"/>
        <w:gridCol w:w="1350"/>
        <w:tblGridChange w:id="0">
          <w:tblGrid>
            <w:gridCol w:w="900"/>
            <w:gridCol w:w="1605"/>
            <w:gridCol w:w="1545"/>
            <w:gridCol w:w="1350"/>
            <w:gridCol w:w="1350"/>
            <w:gridCol w:w="1350"/>
            <w:gridCol w:w="1350"/>
            <w:gridCol w:w="1350"/>
          </w:tblGrid>
        </w:tblGridChange>
      </w:tblGrid>
      <w:tr>
        <w:trPr>
          <w:cantSplit w:val="0"/>
          <w:tblHeader w:val="1"/>
        </w:trPr>
        <w:tc>
          <w:tcPr>
            <w:tcBorders>
              <w:top w:color="ffffff" w:space="0" w:sz="8" w:val="single"/>
              <w:left w:color="ffffff" w:space="0" w:sz="8" w:val="single"/>
              <w:bottom w:color="ffffff" w:space="0" w:sz="8" w:val="single"/>
              <w:right w:color="ffffff" w:space="0" w:sz="8" w:val="single"/>
            </w:tcBorders>
            <w:shd w:fill="f2f2f2" w:val="clear"/>
          </w:tcPr>
          <w:p w:rsidR="00000000" w:rsidDel="00000000" w:rsidP="00000000" w:rsidRDefault="00000000" w:rsidRPr="00000000" w14:paraId="0000009D">
            <w:pPr>
              <w:rPr>
                <w:rFonts w:ascii="Montserrat" w:cs="Montserrat" w:eastAsia="Montserrat" w:hAnsi="Montserra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9E">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Gene/Drug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9F">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Therapeutic Area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A0">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Variant / Genotype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A1">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Phenotype Category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A2">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Implication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A3">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Phenotype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0A4">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Clinical Annotation Level</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codeine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codeine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hydrocodone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hydrocodone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tramadol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tramadol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tramadol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codeine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tramadol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codeine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codeine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tramadol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0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Analgesic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tropisetron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Antiemetic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ondansetron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Antiemetic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ondansetron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Antiemetic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tropisetron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Antiemetic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tropisetron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Antiemetic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metoprolol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metoprolol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metoprolol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propafenone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flecainide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metoprolol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flecainide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7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omeprazole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lansoprazole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omeprazole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pantoprazole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lansoprazole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dexlansoprazole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pantoprazole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Gastroenterology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clopidogrel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acenocoumarol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acenocoumarol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acenocoumarol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1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clopidogrel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 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clopidogrel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acenocoumarol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chr10:94645745 G/A AG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chr16:31093557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CYP4F2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chr19:15879621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acenocoumarol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chr16:31096368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chr16:31091000 C/T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chr16:31092475 A/G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chr16:31093188 C/G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chr16:31096368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phenprocoumon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chr16:31096368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TPMT azathioprine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TPMT*1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CYP3A5 tacrolimus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CYP3A5*3 *3/*3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Poor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IFNL3;IFNL4 peginterferon alfa-2a;peginterferon alfa-2b;ribavirin;telaprevir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7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chr19:39248147 C/T CT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IFNL3;IFNL4 peginterferon alfa-2a;peginterferon alfa-2b;ribavirin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chr19:39248147 C/T CT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IFNL3;IFNL4 boceprevir;peginterferon alfa-2a;peginterferon alfa-2b;ribavirin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chr19:39248147 C/T CT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voriconazole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CYP2B6*1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Rapid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IFNL3 interferons;peginterferon alfa-2a;peginterferon alfa-2b;ribavirin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chr19:39252525 T/G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IFNL4 peginterferon alfa-2a;peginterferon alfa-2b;ribavirin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chr19:39248513 CTT/CG TT/TT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lornoxicam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flurbiprofen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flurbiprofen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lornoxicam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tenoxicam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piroxicam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piroxicam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meloxicam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meloxicam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ibuprofen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2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ibuprofen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tenoxicam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celecoxib</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celecoxib</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NSAID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phenytoin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Neurology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phenytoin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Neurology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phenytoin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Neurology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siponimod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Neurology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siponimod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Neurology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CYP2C9*1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CYP2C9 phenytoin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Neurology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CYP2C9*3 *1/*3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tamoxifen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tamoxifen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TPMT mercaptopurine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TPMT*1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tamoxifen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EGFR gefitinib</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chr7:55191822 T/G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NUDT15 mercaptopurine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7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chr13:48045719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NUDT15 mercaptopurine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NUDT15*1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Higher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tamoxifen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escitalopram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citalopram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atomoxetine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amitriptyline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amitriptyline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Dosage Modification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Lower Dose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amitriptyline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nortriptyline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desipramine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desipramine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atomoxetine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doxepin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3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doxepin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desipramine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desipramine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paroxetine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paroxetine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3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aripiprazole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aripiprazole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venlafaxine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venlafaxine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risperidone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risperidone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trimipramine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haloperidol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haloperidol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7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nortriptyline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clomipramine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clomipramine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doxepin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nortriptyline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3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citalopram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sertraline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atomoxetine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2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trimipramine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2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CYP2C19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CYP2C19*2 *2/*38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0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imipramine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5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venlafaxine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venlafaxine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59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fluvoxamine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fluvoxamine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4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zuclopenthixol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zuclopenthixol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8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clomipramine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clomipramine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9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amitriptyline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4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amitriptyline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vortioxetine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7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vortioxetine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6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atomoxetine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4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nortriptyline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5">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0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CYP2D6 clomipramine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CYP2D6*4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Abnormal / Priority / High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Intermediate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D">
            <w:pPr>
              <w:rPr>
                <w:rFonts w:ascii="Montserrat" w:cs="Montserrat" w:eastAsia="Montserrat" w:hAnsi="Montserrat"/>
              </w:rPr>
            </w:pPr>
            <w:r w:rsidDel="00000000" w:rsidR="00000000" w:rsidRPr="00000000">
              <w:rPr>
                <w:rFonts w:ascii="Montserrat" w:cs="Montserrat" w:eastAsia="Montserrat" w:hAnsi="Montserrat"/>
              </w:rPr>
              <w:drawing>
                <wp:inline distB="0" distT="0" distL="114300" distR="114300">
                  <wp:extent cx="228600" cy="228600"/>
                  <wp:effectExtent b="0" l="0" r="0" t="0"/>
                  <wp:docPr id="132640067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 / tezacaftor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6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chr7:117559590 ATCT/A CTT/CTT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bl>
    <w:p w:rsidR="00000000" w:rsidDel="00000000" w:rsidP="00000000" w:rsidRDefault="00000000" w:rsidRPr="00000000" w14:paraId="00000565">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566">
      <w:pPr>
        <w:spacing w:line="240" w:lineRule="auto"/>
        <w:ind w:left="720" w:hanging="45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567">
      <w:pPr>
        <w:ind w:left="270" w:firstLine="180"/>
        <w:rPr>
          <w:rFonts w:ascii="Montserrat" w:cs="Montserrat" w:eastAsia="Montserrat" w:hAnsi="Montserrat"/>
          <w:b w:val="1"/>
          <w:bCs w:val="1"/>
          <w:sz w:val="14"/>
          <w:szCs w:val="14"/>
        </w:rPr>
      </w:pPr>
      <w:r w:rsidDel="00000000" w:rsidR="00000000" w:rsidRPr="00000000">
        <w:br w:type="page"/>
      </w:r>
      <w:r w:rsidDel="00000000" w:rsidR="00000000" w:rsidRPr="00000000">
        <w:rPr>
          <w:rtl w:val="0"/>
        </w:rPr>
      </w:r>
    </w:p>
    <w:p w:rsidR="00000000" w:rsidDel="00000000" w:rsidP="00000000" w:rsidRDefault="00000000" w:rsidRPr="00000000" w14:paraId="00000568">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Other Findings</w:t>
      </w:r>
    </w:p>
    <w:p w:rsidR="00000000" w:rsidDel="00000000" w:rsidP="00000000" w:rsidRDefault="00000000" w:rsidRPr="00000000" w14:paraId="00000569">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56A">
      <w:pPr>
        <w:spacing w:line="240" w:lineRule="auto"/>
        <w:ind w:left="426" w:firstLine="0"/>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Variants of Uncertain Significance</w:t>
      </w:r>
    </w:p>
    <w:p w:rsidR="00000000" w:rsidDel="00000000" w:rsidP="00000000" w:rsidRDefault="00000000" w:rsidRPr="00000000" w14:paraId="0000056B">
      <w:pPr>
        <w:spacing w:line="240" w:lineRule="auto"/>
        <w:ind w:left="426" w:firstLine="0"/>
        <w:rPr>
          <w:rFonts w:ascii="Montserrat" w:cs="Montserrat" w:eastAsia="Montserrat" w:hAnsi="Montserrat"/>
          <w:b w:val="1"/>
          <w:bCs w:val="1"/>
          <w:color w:val="434343"/>
          <w:highlight w:val="white"/>
        </w:rPr>
      </w:pPr>
      <w:r w:rsidDel="00000000" w:rsidR="00000000" w:rsidRPr="00000000">
        <w:rPr>
          <w:rtl w:val="0"/>
        </w:rPr>
      </w:r>
    </w:p>
    <w:tbl>
      <w:tblPr>
        <w:tblStyle w:val="Table7"/>
        <w:tblW w:w="10764.0" w:type="dxa"/>
        <w:jc w:val="left"/>
        <w:tblInd w:w="360.0" w:type="dxa"/>
        <w:tblLayout w:type="fixed"/>
        <w:tblLook w:val="0400"/>
      </w:tblPr>
      <w:tblGrid>
        <w:gridCol w:w="1794"/>
        <w:gridCol w:w="1794"/>
        <w:gridCol w:w="1794"/>
        <w:gridCol w:w="1794"/>
        <w:gridCol w:w="1794"/>
        <w:gridCol w:w="1794"/>
        <w:tblGridChange w:id="0">
          <w:tblGrid>
            <w:gridCol w:w="1794"/>
            <w:gridCol w:w="1794"/>
            <w:gridCol w:w="1794"/>
            <w:gridCol w:w="1794"/>
            <w:gridCol w:w="1794"/>
            <w:gridCol w:w="179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6C">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Gene / Transcript / Variant 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6D">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Variant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6E">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Zygosity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6F">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Coverage / VAF</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70">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Disorder / Inheritance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71">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Variant Classification / Attributes</w:t>
            </w:r>
            <w:r w:rsidDel="00000000" w:rsidR="00000000" w:rsidRPr="00000000">
              <w:rPr>
                <w:rtl w:val="0"/>
              </w:rPr>
            </w:r>
          </w:p>
        </w:tc>
      </w:tr>
      <w:tr>
        <w:trPr>
          <w:cantSplit w:val="0"/>
          <w:tblHeader w:val="0"/>
        </w:trPr>
        <w:tc>
          <w:tcPr>
            <w:tcMar>
              <w:top w:w="166.0" w:type="dxa"/>
              <w:bottom w:w="166.0" w:type="dxa"/>
            </w:tcMar>
          </w:tcPr>
          <w:p w:rsidR="00000000" w:rsidDel="00000000" w:rsidP="00000000" w:rsidRDefault="00000000" w:rsidRPr="00000000" w14:paraId="00000572">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COL1A2</w:t>
              <w:br w:type="textWrapping"/>
              <w:t xml:space="preserve">NM_000089.4</w:t>
              <w:br w:type="textWrapping"/>
              <w:t xml:space="preserve">missense variant</w:t>
            </w:r>
            <w:r w:rsidDel="00000000" w:rsidR="00000000" w:rsidRPr="00000000">
              <w:rPr>
                <w:rtl w:val="0"/>
              </w:rPr>
            </w:r>
          </w:p>
        </w:tc>
        <w:tc>
          <w:tcPr>
            <w:tcMar>
              <w:top w:w="166.0" w:type="dxa"/>
              <w:bottom w:w="166.0" w:type="dxa"/>
            </w:tcMar>
          </w:tcPr>
          <w:p w:rsidR="00000000" w:rsidDel="00000000" w:rsidP="00000000" w:rsidRDefault="00000000" w:rsidRPr="00000000" w14:paraId="00000573">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7:94427672</w:t>
              <w:br w:type="textWrapping"/>
              <w:t xml:space="preserve">c.3313G&gt;A</w:t>
              <w:br w:type="textWrapping"/>
              <w:t xml:space="preserve">p.Gly1105Ser</w:t>
            </w:r>
            <w:r w:rsidDel="00000000" w:rsidR="00000000" w:rsidRPr="00000000">
              <w:rPr>
                <w:rtl w:val="0"/>
              </w:rPr>
            </w:r>
          </w:p>
        </w:tc>
        <w:tc>
          <w:tcPr>
            <w:tcMar>
              <w:top w:w="166.0" w:type="dxa"/>
              <w:bottom w:w="166.0" w:type="dxa"/>
            </w:tcMar>
          </w:tcPr>
          <w:p w:rsidR="00000000" w:rsidDel="00000000" w:rsidP="00000000" w:rsidRDefault="00000000" w:rsidRPr="00000000" w14:paraId="00000574">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575">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47</w:t>
              <w:br w:type="textWrapping"/>
              <w:t xml:space="preserve">68.09%</w:t>
            </w:r>
            <w:r w:rsidDel="00000000" w:rsidR="00000000" w:rsidRPr="00000000">
              <w:rPr>
                <w:rtl w:val="0"/>
              </w:rPr>
            </w:r>
          </w:p>
        </w:tc>
        <w:tc>
          <w:tcPr>
            <w:tcMar>
              <w:top w:w="166.0" w:type="dxa"/>
              <w:bottom w:w="166.0" w:type="dxa"/>
            </w:tcMar>
          </w:tcPr>
          <w:p w:rsidR="00000000" w:rsidDel="00000000" w:rsidP="00000000" w:rsidRDefault="00000000" w:rsidRPr="00000000" w14:paraId="00000576">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Osteogenesis imperfecta type III</w:t>
              <w:br w:type="textWrapping"/>
              <w:t xml:space="preserve">Autosomal Dominant</w:t>
            </w:r>
            <w:r w:rsidDel="00000000" w:rsidR="00000000" w:rsidRPr="00000000">
              <w:rPr>
                <w:rtl w:val="0"/>
              </w:rPr>
            </w:r>
          </w:p>
        </w:tc>
        <w:tc>
          <w:tcPr>
            <w:tcMar>
              <w:top w:w="166.0" w:type="dxa"/>
              <w:bottom w:w="166.0" w:type="dxa"/>
            </w:tcMar>
          </w:tcPr>
          <w:p w:rsidR="00000000" w:rsidDel="00000000" w:rsidP="00000000" w:rsidRDefault="00000000" w:rsidRPr="00000000" w14:paraId="00000577">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Uncertain significance</w:t>
              <w:br w:type="textWrapping"/>
              <w:t xml:space="preserve">Attributes: PP2</w:t>
            </w:r>
            <w:r w:rsidDel="00000000" w:rsidR="00000000" w:rsidRPr="00000000">
              <w:rPr>
                <w:rtl w:val="0"/>
              </w:rPr>
            </w:r>
          </w:p>
        </w:tc>
      </w:tr>
      <w:tr>
        <w:trPr>
          <w:cantSplit w:val="0"/>
          <w:tblHeader w:val="0"/>
        </w:trPr>
        <w:tc>
          <w:tcPr>
            <w:tcMar>
              <w:top w:w="166.0" w:type="dxa"/>
              <w:bottom w:w="166.0" w:type="dxa"/>
            </w:tcMar>
          </w:tcPr>
          <w:p w:rsidR="00000000" w:rsidDel="00000000" w:rsidP="00000000" w:rsidRDefault="00000000" w:rsidRPr="00000000" w14:paraId="00000578">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TTN</w:t>
              <w:br w:type="textWrapping"/>
              <w:t xml:space="preserve">NM_001267550.2</w:t>
              <w:br w:type="textWrapping"/>
              <w:t xml:space="preserve">missense variant</w:t>
            </w:r>
            <w:r w:rsidDel="00000000" w:rsidR="00000000" w:rsidRPr="00000000">
              <w:rPr>
                <w:rtl w:val="0"/>
              </w:rPr>
            </w:r>
          </w:p>
        </w:tc>
        <w:tc>
          <w:tcPr>
            <w:tcMar>
              <w:top w:w="166.0" w:type="dxa"/>
              <w:bottom w:w="166.0" w:type="dxa"/>
            </w:tcMar>
          </w:tcPr>
          <w:p w:rsidR="00000000" w:rsidDel="00000000" w:rsidP="00000000" w:rsidRDefault="00000000" w:rsidRPr="00000000" w14:paraId="00000579">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2:178532292</w:t>
              <w:br w:type="textWrapping"/>
              <w:t xml:space="preserve">c.104323C&gt;G</w:t>
              <w:br w:type="textWrapping"/>
              <w:t xml:space="preserve">p.Arg34775Gly</w:t>
            </w:r>
            <w:r w:rsidDel="00000000" w:rsidR="00000000" w:rsidRPr="00000000">
              <w:rPr>
                <w:rtl w:val="0"/>
              </w:rPr>
            </w:r>
          </w:p>
        </w:tc>
        <w:tc>
          <w:tcPr>
            <w:tcMar>
              <w:top w:w="166.0" w:type="dxa"/>
              <w:bottom w:w="166.0" w:type="dxa"/>
            </w:tcMar>
          </w:tcPr>
          <w:p w:rsidR="00000000" w:rsidDel="00000000" w:rsidP="00000000" w:rsidRDefault="00000000" w:rsidRPr="00000000" w14:paraId="0000057A">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57B">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39</w:t>
              <w:br w:type="textWrapping"/>
              <w:t xml:space="preserve">41.03%</w:t>
            </w:r>
            <w:r w:rsidDel="00000000" w:rsidR="00000000" w:rsidRPr="00000000">
              <w:rPr>
                <w:rtl w:val="0"/>
              </w:rPr>
            </w:r>
          </w:p>
        </w:tc>
        <w:tc>
          <w:tcPr>
            <w:tcMar>
              <w:top w:w="166.0" w:type="dxa"/>
              <w:bottom w:w="166.0" w:type="dxa"/>
            </w:tcMar>
          </w:tcPr>
          <w:p w:rsidR="00000000" w:rsidDel="00000000" w:rsidP="00000000" w:rsidRDefault="00000000" w:rsidRPr="00000000" w14:paraId="0000057C">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Cardiomyopathy dilated 1G</w:t>
              <w:br w:type="textWrapping"/>
              <w:t xml:space="preserve">Autosomal Dominant</w:t>
            </w:r>
            <w:r w:rsidDel="00000000" w:rsidR="00000000" w:rsidRPr="00000000">
              <w:rPr>
                <w:rtl w:val="0"/>
              </w:rPr>
            </w:r>
          </w:p>
        </w:tc>
        <w:tc>
          <w:tcPr>
            <w:tcMar>
              <w:top w:w="166.0" w:type="dxa"/>
              <w:bottom w:w="166.0" w:type="dxa"/>
            </w:tcMar>
          </w:tcPr>
          <w:p w:rsidR="00000000" w:rsidDel="00000000" w:rsidP="00000000" w:rsidRDefault="00000000" w:rsidRPr="00000000" w14:paraId="0000057D">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Uncertain significance</w:t>
              <w:br w:type="textWrapping"/>
              <w:t xml:space="preserve">Attributes: PM2, PP2, PP3</w:t>
            </w:r>
            <w:r w:rsidDel="00000000" w:rsidR="00000000" w:rsidRPr="00000000">
              <w:rPr>
                <w:rtl w:val="0"/>
              </w:rPr>
            </w:r>
          </w:p>
        </w:tc>
      </w:tr>
      <w:tr>
        <w:trPr>
          <w:cantSplit w:val="0"/>
          <w:tblHeader w:val="0"/>
        </w:trPr>
        <w:tc>
          <w:tcPr>
            <w:tcMar>
              <w:top w:w="166.0" w:type="dxa"/>
              <w:bottom w:w="166.0" w:type="dxa"/>
            </w:tcMar>
          </w:tcPr>
          <w:p w:rsidR="00000000" w:rsidDel="00000000" w:rsidP="00000000" w:rsidRDefault="00000000" w:rsidRPr="00000000" w14:paraId="0000057E">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FLNC</w:t>
              <w:br w:type="textWrapping"/>
              <w:t xml:space="preserve">NM_001458.5</w:t>
              <w:br w:type="textWrapping"/>
              <w:t xml:space="preserve">missense variant</w:t>
            </w:r>
            <w:r w:rsidDel="00000000" w:rsidR="00000000" w:rsidRPr="00000000">
              <w:rPr>
                <w:rtl w:val="0"/>
              </w:rPr>
            </w:r>
          </w:p>
        </w:tc>
        <w:tc>
          <w:tcPr>
            <w:tcMar>
              <w:top w:w="166.0" w:type="dxa"/>
              <w:bottom w:w="166.0" w:type="dxa"/>
            </w:tcMar>
          </w:tcPr>
          <w:p w:rsidR="00000000" w:rsidDel="00000000" w:rsidP="00000000" w:rsidRDefault="00000000" w:rsidRPr="00000000" w14:paraId="0000057F">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7:128841530</w:t>
              <w:br w:type="textWrapping"/>
              <w:t xml:space="preserve">c.2084G&gt;A</w:t>
              <w:br w:type="textWrapping"/>
              <w:t xml:space="preserve">p.Arg695His</w:t>
            </w:r>
            <w:r w:rsidDel="00000000" w:rsidR="00000000" w:rsidRPr="00000000">
              <w:rPr>
                <w:rtl w:val="0"/>
              </w:rPr>
            </w:r>
          </w:p>
        </w:tc>
        <w:tc>
          <w:tcPr>
            <w:tcMar>
              <w:top w:w="166.0" w:type="dxa"/>
              <w:bottom w:w="166.0" w:type="dxa"/>
            </w:tcMar>
          </w:tcPr>
          <w:p w:rsidR="00000000" w:rsidDel="00000000" w:rsidP="00000000" w:rsidRDefault="00000000" w:rsidRPr="00000000" w14:paraId="00000580">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581">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47</w:t>
              <w:br w:type="textWrapping"/>
              <w:t xml:space="preserve">48.94%</w:t>
            </w:r>
            <w:r w:rsidDel="00000000" w:rsidR="00000000" w:rsidRPr="00000000">
              <w:rPr>
                <w:rtl w:val="0"/>
              </w:rPr>
            </w:r>
          </w:p>
        </w:tc>
        <w:tc>
          <w:tcPr>
            <w:tcMar>
              <w:top w:w="166.0" w:type="dxa"/>
              <w:bottom w:w="166.0" w:type="dxa"/>
            </w:tcMar>
          </w:tcPr>
          <w:p w:rsidR="00000000" w:rsidDel="00000000" w:rsidP="00000000" w:rsidRDefault="00000000" w:rsidRPr="00000000" w14:paraId="00000582">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Arrhythmogenic right ventricular dysplasia, familial</w:t>
              <w:tab/>
              <w:br w:type="textWrapping"/>
              <w:t xml:space="preserve">Autosomal Dominant</w:t>
            </w:r>
            <w:r w:rsidDel="00000000" w:rsidR="00000000" w:rsidRPr="00000000">
              <w:rPr>
                <w:rtl w:val="0"/>
              </w:rPr>
            </w:r>
          </w:p>
        </w:tc>
        <w:tc>
          <w:tcPr>
            <w:tcMar>
              <w:top w:w="166.0" w:type="dxa"/>
              <w:bottom w:w="166.0" w:type="dxa"/>
            </w:tcMar>
          </w:tcPr>
          <w:p w:rsidR="00000000" w:rsidDel="00000000" w:rsidP="00000000" w:rsidRDefault="00000000" w:rsidRPr="00000000" w14:paraId="00000583">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Uncertain significance</w:t>
              <w:br w:type="textWrapping"/>
              <w:t xml:space="preserve">Attributes: PM2, PP2</w:t>
            </w:r>
            <w:r w:rsidDel="00000000" w:rsidR="00000000" w:rsidRPr="00000000">
              <w:rPr>
                <w:rtl w:val="0"/>
              </w:rPr>
            </w:r>
          </w:p>
        </w:tc>
      </w:tr>
      <w:tr>
        <w:trPr>
          <w:cantSplit w:val="0"/>
          <w:tblHeader w:val="0"/>
        </w:trPr>
        <w:tc>
          <w:tcPr>
            <w:tcMar>
              <w:top w:w="166.0" w:type="dxa"/>
              <w:bottom w:w="166.0" w:type="dxa"/>
            </w:tcMar>
          </w:tcPr>
          <w:p w:rsidR="00000000" w:rsidDel="00000000" w:rsidP="00000000" w:rsidRDefault="00000000" w:rsidRPr="00000000" w14:paraId="00000584">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MYH14</w:t>
              <w:br w:type="textWrapping"/>
              <w:t xml:space="preserve">NM_024729.4</w:t>
              <w:br w:type="textWrapping"/>
              <w:t xml:space="preserve">missense variant</w:t>
            </w:r>
            <w:r w:rsidDel="00000000" w:rsidR="00000000" w:rsidRPr="00000000">
              <w:rPr>
                <w:rtl w:val="0"/>
              </w:rPr>
            </w:r>
          </w:p>
        </w:tc>
        <w:tc>
          <w:tcPr>
            <w:tcMar>
              <w:top w:w="166.0" w:type="dxa"/>
              <w:bottom w:w="166.0" w:type="dxa"/>
            </w:tcMar>
          </w:tcPr>
          <w:p w:rsidR="00000000" w:rsidDel="00000000" w:rsidP="00000000" w:rsidRDefault="00000000" w:rsidRPr="00000000" w14:paraId="00000585">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19:50293586</w:t>
              <w:br w:type="textWrapping"/>
              <w:t xml:space="preserve">c.5245C&gt;T</w:t>
              <w:br w:type="textWrapping"/>
              <w:t xml:space="preserve">p.Arg1749Cys</w:t>
            </w:r>
            <w:r w:rsidDel="00000000" w:rsidR="00000000" w:rsidRPr="00000000">
              <w:rPr>
                <w:rtl w:val="0"/>
              </w:rPr>
            </w:r>
          </w:p>
        </w:tc>
        <w:tc>
          <w:tcPr>
            <w:tcMar>
              <w:top w:w="166.0" w:type="dxa"/>
              <w:bottom w:w="166.0" w:type="dxa"/>
            </w:tcMar>
          </w:tcPr>
          <w:p w:rsidR="00000000" w:rsidDel="00000000" w:rsidP="00000000" w:rsidRDefault="00000000" w:rsidRPr="00000000" w14:paraId="00000586">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Heterozygous</w:t>
            </w:r>
            <w:r w:rsidDel="00000000" w:rsidR="00000000" w:rsidRPr="00000000">
              <w:rPr>
                <w:rtl w:val="0"/>
              </w:rPr>
            </w:r>
          </w:p>
        </w:tc>
        <w:tc>
          <w:tcPr>
            <w:tcMar>
              <w:top w:w="166.0" w:type="dxa"/>
              <w:bottom w:w="166.0" w:type="dxa"/>
            </w:tcMar>
          </w:tcPr>
          <w:p w:rsidR="00000000" w:rsidDel="00000000" w:rsidP="00000000" w:rsidRDefault="00000000" w:rsidRPr="00000000" w14:paraId="00000587">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53</w:t>
              <w:br w:type="textWrapping"/>
              <w:t xml:space="preserve">37.74%</w:t>
            </w:r>
            <w:r w:rsidDel="00000000" w:rsidR="00000000" w:rsidRPr="00000000">
              <w:rPr>
                <w:rtl w:val="0"/>
              </w:rPr>
            </w:r>
          </w:p>
        </w:tc>
        <w:tc>
          <w:tcPr>
            <w:tcMar>
              <w:top w:w="166.0" w:type="dxa"/>
              <w:bottom w:w="166.0" w:type="dxa"/>
            </w:tcMar>
          </w:tcPr>
          <w:p w:rsidR="00000000" w:rsidDel="00000000" w:rsidP="00000000" w:rsidRDefault="00000000" w:rsidRPr="00000000" w14:paraId="00000588">
            <w:pPr>
              <w:rPr>
                <w:rFonts w:ascii="Montserrat" w:cs="Montserrat" w:eastAsia="Montserrat" w:hAnsi="Montserrat"/>
              </w:rPr>
            </w:pPr>
            <w:r w:rsidDel="00000000" w:rsidR="00000000" w:rsidRPr="00000000">
              <w:rPr>
                <w:rFonts w:ascii="Montserrat" w:cs="Montserrat" w:eastAsia="Montserrat" w:hAnsi="Montserrat"/>
                <w:color w:val="434343"/>
                <w:sz w:val="16"/>
                <w:szCs w:val="16"/>
                <w:rtl w:val="0"/>
              </w:rPr>
              <w:t xml:space="preserve">Deafness, autosomal dominant 4A</w:t>
              <w:br w:type="textWrapping"/>
              <w:t xml:space="preserve">Autosomal Dominant</w:t>
            </w:r>
            <w:r w:rsidDel="00000000" w:rsidR="00000000" w:rsidRPr="00000000">
              <w:rPr>
                <w:rtl w:val="0"/>
              </w:rPr>
            </w:r>
          </w:p>
        </w:tc>
        <w:tc>
          <w:tcPr>
            <w:tcMar>
              <w:top w:w="166.0" w:type="dxa"/>
              <w:bottom w:w="166.0" w:type="dxa"/>
            </w:tcMar>
          </w:tcPr>
          <w:p w:rsidR="00000000" w:rsidDel="00000000" w:rsidP="00000000" w:rsidRDefault="00000000" w:rsidRPr="00000000" w14:paraId="00000589">
            <w:pPr>
              <w:rPr>
                <w:rFonts w:ascii="Montserrat" w:cs="Montserrat" w:eastAsia="Montserrat" w:hAnsi="Montserrat"/>
              </w:rPr>
            </w:pPr>
            <w:r w:rsidDel="00000000" w:rsidR="00000000" w:rsidRPr="00000000">
              <w:rPr>
                <w:rFonts w:ascii="Montserrat" w:cs="Montserrat" w:eastAsia="Montserrat" w:hAnsi="Montserrat"/>
                <w:b w:val="1"/>
                <w:bCs w:val="1"/>
                <w:color w:val="434343"/>
                <w:sz w:val="16"/>
                <w:szCs w:val="16"/>
                <w:rtl w:val="0"/>
              </w:rPr>
              <w:t xml:space="preserve">Uncertain significance</w:t>
              <w:br w:type="textWrapping"/>
              <w:t xml:space="preserve">Attributes: PM2, PP2</w:t>
            </w:r>
            <w:r w:rsidDel="00000000" w:rsidR="00000000" w:rsidRPr="00000000">
              <w:rPr>
                <w:rtl w:val="0"/>
              </w:rPr>
            </w:r>
          </w:p>
        </w:tc>
      </w:tr>
    </w:tbl>
    <w:p w:rsidR="00000000" w:rsidDel="00000000" w:rsidP="00000000" w:rsidRDefault="00000000" w:rsidRPr="00000000" w14:paraId="0000058A">
      <w:pPr>
        <w:spacing w:line="240" w:lineRule="auto"/>
        <w:ind w:left="426" w:firstLine="0"/>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58B">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Pharmacogenomic Associations</w:t>
      </w:r>
    </w:p>
    <w:tbl>
      <w:tblPr>
        <w:tblStyle w:val="Table8"/>
        <w:tblW w:w="10725.0" w:type="dxa"/>
        <w:jc w:val="left"/>
        <w:tblInd w:w="360.0" w:type="dxa"/>
        <w:tblLayout w:type="fixed"/>
        <w:tblLook w:val="0400"/>
      </w:tblPr>
      <w:tblGrid>
        <w:gridCol w:w="1545"/>
        <w:gridCol w:w="1530"/>
        <w:gridCol w:w="1530"/>
        <w:gridCol w:w="1530"/>
        <w:gridCol w:w="1530"/>
        <w:gridCol w:w="1530"/>
        <w:gridCol w:w="1530"/>
        <w:tblGridChange w:id="0">
          <w:tblGrid>
            <w:gridCol w:w="1545"/>
            <w:gridCol w:w="1530"/>
            <w:gridCol w:w="1530"/>
            <w:gridCol w:w="1530"/>
            <w:gridCol w:w="1530"/>
            <w:gridCol w:w="1530"/>
            <w:gridCol w:w="1530"/>
          </w:tblGrid>
        </w:tblGridChange>
      </w:tblGrid>
      <w:tr>
        <w:trPr>
          <w:cantSplit w:val="0"/>
          <w:tblHeader w:val="1"/>
        </w:trPr>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8C">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Gene/Drug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8D">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Therapeutic Area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8E">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Variant / Genotype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8F">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Phenotype Category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90">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Implication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91">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Phenotype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2f2f2" w:val="clear"/>
            <w:tcMar>
              <w:top w:w="138.0" w:type="dxa"/>
              <w:bottom w:w="138.0" w:type="dxa"/>
            </w:tcMar>
          </w:tcPr>
          <w:p w:rsidR="00000000" w:rsidDel="00000000" w:rsidP="00000000" w:rsidRDefault="00000000" w:rsidRPr="00000000" w14:paraId="00000592">
            <w:pPr>
              <w:rPr>
                <w:rFonts w:ascii="Montserrat" w:cs="Montserrat" w:eastAsia="Montserrat" w:hAnsi="Montserrat"/>
              </w:rPr>
            </w:pPr>
            <w:r w:rsidDel="00000000" w:rsidR="00000000" w:rsidRPr="00000000">
              <w:rPr>
                <w:rFonts w:ascii="Montserrat" w:cs="Montserrat" w:eastAsia="Montserrat" w:hAnsi="Montserrat"/>
                <w:b w:val="1"/>
                <w:bCs w:val="1"/>
                <w:color w:val="2f5496"/>
                <w:sz w:val="16"/>
                <w:szCs w:val="16"/>
                <w:rtl w:val="0"/>
              </w:rPr>
              <w:t xml:space="preserve">Clinical Annotation Level</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chr19:38500899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chr19:38444211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chr19:38457545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chr19:38500655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A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desflurane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chr19:38455471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B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chr19:38448673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chr19:38440829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chr19:38580094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chr19:38500654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chr19:38455359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chr19:38448712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methoxyflurane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enflurane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methoxyflurane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sevoflurane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5F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halothane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isoflurane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enflurane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1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halothane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isoflurane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2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sevoflurane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chr1:201091993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chr19:38451842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chr19:38512321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chr19:38543832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chr19:38499644 TGGA/T GAG/GAG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chr19:38584989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chr19:38499993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chr19:38496283 C/G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chr19:38500898 C/G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6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chr19:38499655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chr19:38457546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7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chr19:38446710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chr19:38499731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8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chr19:38451850 C/G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chr19:38444212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9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chr19:38580370 C/G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chr19:38580004 A/G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chr19:38580440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chr19:38455528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chr19:38500642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chr19:38500643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chr19:38500636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chr19:38499670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chr19:38499997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chr19:38499223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D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chr19:38440802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CACNA1S desflurane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chr1:201060815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chr19:38580114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chr19:38494579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6F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chr19:38494564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chr19:38494565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0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chr19:38580403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RYR1 desflurane;enflurane;halothane;isoflurane;methoxyflurane;sevoflurane;succinylcholine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Anaesthesiology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chr19:38499975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pitavastatin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lovastatin;lovastatin acid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pitavastatin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SLCO1B1*37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rosuvastatin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SLCO1B1*37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rosuvastatin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atorvastatin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pravastatin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lovastatin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4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pitavastatin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rosuvastatin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atorvastatin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SLCO1B1*37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simvastatin;simvastatin acid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6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ABCG2 rosuvastatin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chr4:88131171 G/T GT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rosuvastatin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7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pravastatin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atorvastatin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simvastatin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pravastatin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atorvastatin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fluvastatin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simvastatin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B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lovastatin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simvastatin;simvastatin acid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pravastatin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lovastatin;lovastatin acid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SLCO1B1*1 *1/*37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Function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D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rosuvastatin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SLCO1B1 atorvastatin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Cardiovascular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chr12:21178615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F5 hormonal contraceptives for systemic use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Contraceptives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E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chr1:169549811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VKORC1 warfarin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Hematology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chr16:31096368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CYP3A5 tacrolimus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CYP3A5*3 *3/*3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7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Poor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CYP3A5 tacrolimus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CYP3A5*3 *3/*3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Poor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TPMT azathioprine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TPMT*1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0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NUDT15 azathioprine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chr13:48045719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CYP3A5 tacrolimus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Immunology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CYP3A5*3 *3/*3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Poor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kanamycin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chrM:1095 T/C 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HLA-A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HLA-A*33:03 *24:02/*33:03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CYP2B6*1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2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Rapid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CYP2B6*4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Rapid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CYP2B6*1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Rapid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HLA-B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HLA-B*44:03 *44:03/*51:01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streptomycin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chrM:1494 C/T 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4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gentamicin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chrM:1494 C/T 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tobramycin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chrM:1494 C/T 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gentamicin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5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chrM:1095 T/C 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MT-ND1;MT-RNR1 gentamicin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chrM:1555 A/G 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kanamycin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chrM:1555 A/G 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streptomycin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chrM:1555 A/G 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chr19:41006936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7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NAT2 Drugs For Treatment Of Tuberculosis;isoniazid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NAT2*4 *4/*6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aminoglycoside antibacterials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chrM:1095 T/C 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aminoglycoside antibacterials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chrM:1494 C/T 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efavirenz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chr19:41006936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streptomycin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chrM:1095 T/C 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9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kanamycin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chrM:1494 C/T 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tobramycin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chrM:1555 A/G 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amikacin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chrM:1555 A/G 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MT-RNR1 aminoglycoside antibacterials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Infectious Diseases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chrM:1555 A/G 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B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chr1:97450065 TG/T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chr1:97573863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C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chr1:97573943 C/A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chr1:97593343 C/A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chr1:97579893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chr1:97699474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chr1:97579893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E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chr1:97740410 GATGA/G ATGA/ATGA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chr1:97515787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8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chr1:97515787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chr1:97234991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chr1:97691776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0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chr1:97450058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chr1:97515865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1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chr1:97515839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chr1:97305364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2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chr1:97450058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chr1:97515787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tegafur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3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chr1:97082391 T/A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tegafur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chr1:97450058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tegafur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chr1:97515787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chr1:97450190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NUDT15 mercaptopurine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NUDT15*1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5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TPMT mercaptopurine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TPMT*1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chr1:97079071 C/A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chr1:97450058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chr1:97883329 A/G AG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chr1:97082391 T/A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7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chr1:97883329 A/G AG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chr1:97450068 A/G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8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chr1:97450190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chr1:97515923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9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chr1:97699535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chr1:97699474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A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chr1:97305364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chr1:97082391 T/A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chr1:97515839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chr1:97699535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chr1:97450068 A/G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C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chr1:97573863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chr1:97579893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chr1:97305364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chr1:97082391 T/A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Decreased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fluorouracil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chr1:97573943 C/A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E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Gene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Increased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DPYD capecitabine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Oncology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chr1:97515865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Adverse Drug Reaction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sertraline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CYP2B6*1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9F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Rapid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CYP2B6 sertraline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CYP2B6*4 *1/*4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Normal / Routine / Low Risk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Rapid Metabolizer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CYP3A4 quetiapine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Psychiatry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CYP3A4*1 *1/*1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0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CYP2A6 nicotine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Psychoactive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CYP2A6*1 *1/*18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Metabolism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1B</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chr7:117642472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1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chr7:117642451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chr7:117535285 T/G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chr7:117534363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2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chr7:117530974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chr7:117530953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3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chr7:117530955 C/A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chr7:117509089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4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chr7:117509069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chr7:117611649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chr7:117611650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5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chr7:117606695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chr7:117587806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6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chr7:117642528 G/T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chr7:117587799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7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chr7:117587801 T/G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chr7:117611640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8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chr7:117534318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6">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chr7:117611620 A/C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D">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chr7:117611595 T/G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9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4">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chr7:117603708 C/T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B">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chr7:117590409 A/G AA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A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2">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chr7:117548795 C/A 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7">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9">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chr7:117540270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E">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B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0">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chr7:117611663 T/A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5">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7">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chr7:117614699 G/C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C">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 / lumacaftor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E">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chr7:117559590 ATCT/A CTT/CTT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C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3">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5">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chr7:117530975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8">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A">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C">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chr7:117509035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DF">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1">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3">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chr7:117664770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4">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6">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8">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9">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A">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chr7:117587805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B">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D">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EF">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0">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1">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chr7:117587800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2">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4">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5">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6">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7">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8">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chr7:117540285 G/A GG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9">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A">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B">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C">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D">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CFTR ivacaftor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E">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Pulmonary disorders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AFF">
            <w:pP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chr7:117642483 T/C TT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B00">
            <w:pPr>
              <w:rPr>
                <w:rFonts w:ascii="Montserrat" w:cs="Montserrat" w:eastAsia="Montserrat" w:hAnsi="Montserrat"/>
              </w:rPr>
            </w:pPr>
            <w:r w:rsidDel="00000000" w:rsidR="00000000" w:rsidRPr="00000000">
              <w:rPr>
                <w:rFonts w:ascii="Montserrat" w:cs="Montserrat" w:eastAsia="Montserrat" w:hAnsi="Montserrat"/>
                <w:b w:val="1"/>
                <w:bCs w:val="1"/>
                <w:sz w:val="14"/>
                <w:szCs w:val="14"/>
                <w:rtl w:val="0"/>
              </w:rPr>
              <w:t xml:space="preserve">Drug Efficacy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B01">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Unknown Response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B02">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66.0" w:type="dxa"/>
              <w:bottom w:w="166.0" w:type="dxa"/>
            </w:tcMar>
          </w:tcPr>
          <w:p w:rsidR="00000000" w:rsidDel="00000000" w:rsidP="00000000" w:rsidRDefault="00000000" w:rsidRPr="00000000" w14:paraId="00000B03">
            <w:pPr>
              <w:rPr>
                <w:rFonts w:ascii="Montserrat" w:cs="Montserrat" w:eastAsia="Montserrat" w:hAnsi="Montserrat"/>
              </w:rPr>
            </w:pPr>
            <w:r w:rsidDel="00000000" w:rsidR="00000000" w:rsidRPr="00000000">
              <w:rPr>
                <w:rFonts w:ascii="Montserrat" w:cs="Montserrat" w:eastAsia="Montserrat" w:hAnsi="Montserrat"/>
                <w:b w:val="1"/>
                <w:bCs w:val="1"/>
                <w:color w:val="434343"/>
                <w:sz w:val="14"/>
                <w:szCs w:val="14"/>
                <w:rtl w:val="0"/>
              </w:rPr>
              <w:t xml:space="preserve">1A</w:t>
            </w:r>
            <w:r w:rsidDel="00000000" w:rsidR="00000000" w:rsidRPr="00000000">
              <w:rPr>
                <w:rtl w:val="0"/>
              </w:rPr>
            </w:r>
          </w:p>
        </w:tc>
      </w:tr>
    </w:tbl>
    <w:p w:rsidR="00000000" w:rsidDel="00000000" w:rsidP="00000000" w:rsidRDefault="00000000" w:rsidRPr="00000000" w14:paraId="00000B04">
      <w:pPr>
        <w:spacing w:line="240" w:lineRule="auto"/>
        <w:ind w:left="720" w:hanging="294"/>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B05">
      <w:pPr>
        <w:spacing w:line="240" w:lineRule="auto"/>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B06">
      <w:pPr>
        <w:spacing w:line="240" w:lineRule="auto"/>
        <w:ind w:left="90"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B07">
      <w:pPr>
        <w:spacing w:line="240" w:lineRule="auto"/>
        <w:ind w:left="720"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B08">
      <w:pPr>
        <w:spacing w:line="240" w:lineRule="auto"/>
        <w:ind w:left="720" w:firstLine="0"/>
        <w:jc w:val="both"/>
        <w:rPr>
          <w:rFonts w:ascii="Montserrat" w:cs="Montserrat" w:eastAsia="Montserrat" w:hAnsi="Montserrat"/>
          <w:b w:val="1"/>
          <w:bCs w:val="1"/>
          <w:color w:val="992894"/>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B09">
      <w:pPr>
        <w:spacing w:line="240" w:lineRule="auto"/>
        <w:ind w:left="426" w:firstLine="0"/>
        <w:jc w:val="both"/>
        <w:rPr>
          <w:rFonts w:ascii="Montserrat" w:cs="Montserrat" w:eastAsia="Montserrat" w:hAnsi="Montserrat"/>
          <w:b w:val="1"/>
          <w:bCs w:val="1"/>
          <w:color w:val="2f5496"/>
          <w:sz w:val="28"/>
          <w:szCs w:val="28"/>
          <w:highlight w:val="white"/>
        </w:rPr>
      </w:pPr>
      <w:r w:rsidDel="00000000" w:rsidR="00000000" w:rsidRPr="00000000">
        <w:rPr>
          <w:rFonts w:ascii="Montserrat" w:cs="Montserrat" w:eastAsia="Montserrat" w:hAnsi="Montserrat"/>
          <w:b w:val="1"/>
          <w:bCs w:val="1"/>
          <w:color w:val="2f5496"/>
          <w:sz w:val="28"/>
          <w:szCs w:val="28"/>
          <w:highlight w:val="white"/>
          <w:rtl w:val="0"/>
        </w:rPr>
        <w:t xml:space="preserve">Sequencing and Analysis Details</w:t>
      </w:r>
    </w:p>
    <w:p w:rsidR="00000000" w:rsidDel="00000000" w:rsidP="00000000" w:rsidRDefault="00000000" w:rsidRPr="00000000" w14:paraId="00000B0A">
      <w:pPr>
        <w:spacing w:line="240" w:lineRule="auto"/>
        <w:ind w:left="426"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0B">
      <w:pPr>
        <w:spacing w:line="240" w:lineRule="auto"/>
        <w:ind w:left="426" w:right="240" w:firstLine="0"/>
        <w:jc w:val="both"/>
        <w:rPr>
          <w:rFonts w:ascii="Montserrat" w:cs="Montserrat" w:eastAsia="Montserrat" w:hAnsi="Montserrat"/>
          <w:b w:val="1"/>
          <w:bCs w:val="1"/>
          <w:color w:val="2f5496"/>
          <w:highlight w:val="white"/>
        </w:rPr>
      </w:pPr>
      <w:r w:rsidDel="00000000" w:rsidR="00000000" w:rsidRPr="00000000">
        <w:rPr>
          <w:rFonts w:ascii="Montserrat" w:cs="Montserrat" w:eastAsia="Montserrat" w:hAnsi="Montserrat"/>
          <w:b w:val="1"/>
          <w:bCs w:val="1"/>
          <w:color w:val="2f5496"/>
          <w:highlight w:val="white"/>
          <w:rtl w:val="0"/>
        </w:rPr>
        <w:t xml:space="preserve">Variant Classification and Tiers</w:t>
      </w:r>
    </w:p>
    <w:p w:rsidR="00000000" w:rsidDel="00000000" w:rsidP="00000000" w:rsidRDefault="00000000" w:rsidRPr="00000000" w14:paraId="00000B0C">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variant classification system used in this report is based on joint consensus recommendations of the </w:t>
      </w:r>
      <w:r w:rsidDel="00000000" w:rsidR="00000000" w:rsidRPr="00000000">
        <w:rPr>
          <w:rFonts w:ascii="Montserrat" w:cs="Montserrat" w:eastAsia="Montserrat" w:hAnsi="Montserrat"/>
          <w:b w:val="1"/>
          <w:bCs w:val="1"/>
          <w:sz w:val="16"/>
          <w:szCs w:val="16"/>
          <w:rtl w:val="0"/>
        </w:rPr>
        <w:t xml:space="preserve">American College of Medical Genetics and Association for Molecular Pathology </w:t>
      </w:r>
      <w:r w:rsidDel="00000000" w:rsidR="00000000" w:rsidRPr="00000000">
        <w:rPr>
          <w:rFonts w:ascii="Montserrat" w:cs="Montserrat" w:eastAsia="Montserrat" w:hAnsi="Montserrat"/>
          <w:sz w:val="16"/>
          <w:szCs w:val="16"/>
          <w:rtl w:val="0"/>
        </w:rPr>
        <w:t xml:space="preserve">for evaluation of pathogenicity of sequence variants. PGx summaries stated in the report have been provided by the Clinical Pharmacogenomics Implementation Consortium and PharmGKB which are standard databases for pharmacogenomic variations. The variant classification system used in this report is based on PharmGKB's clinical annotations for pharmacogenomics variants. These annotations incorporate variant-specific prescribing guidance from clinical guidelines and FDA-approved drug labels are created by expert curators who review variant information and provide summaries of how each variant affects a person's response to medication. The clinical annotation scores are assigned based on supporting evidence for a variant to determine the Level of Evidence for the annotation, which can range from 1 to 4, with level 1 indicating the highest level of reliability and supporting evidence.</w:t>
      </w:r>
    </w:p>
    <w:tbl>
      <w:tblPr>
        <w:tblStyle w:val="Table9"/>
        <w:tblW w:w="1017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2f2f2" w:val="clear"/>
            <w:tcMar>
              <w:top w:w="100.0" w:type="dxa"/>
              <w:left w:w="100.0" w:type="dxa"/>
              <w:bottom w:w="100.0" w:type="dxa"/>
              <w:right w:w="100.0" w:type="dxa"/>
            </w:tcMar>
          </w:tcPr>
          <w:p w:rsidR="00000000" w:rsidDel="00000000" w:rsidP="00000000" w:rsidRDefault="00000000" w:rsidRPr="00000000" w14:paraId="00000B0D">
            <w:pPr>
              <w:ind w:right="240"/>
              <w:jc w:val="both"/>
              <w:rPr>
                <w:rFonts w:ascii="Montserrat" w:cs="Montserrat" w:eastAsia="Montserrat" w:hAnsi="Montserrat"/>
                <w:b w:val="1"/>
                <w:bCs w:val="1"/>
                <w:color w:val="434343"/>
                <w:sz w:val="20"/>
                <w:szCs w:val="20"/>
              </w:rPr>
            </w:pPr>
            <w:r w:rsidDel="00000000" w:rsidR="00000000" w:rsidRPr="00000000">
              <w:rPr>
                <w:rFonts w:ascii="Montserrat" w:cs="Montserrat" w:eastAsia="Montserrat" w:hAnsi="Montserrat"/>
                <w:b w:val="1"/>
                <w:bCs w:val="1"/>
                <w:color w:val="434343"/>
                <w:sz w:val="20"/>
                <w:szCs w:val="20"/>
                <w:rtl w:val="0"/>
              </w:rPr>
              <w:t xml:space="preserve">Level 1 - High Level of Evidence</w:t>
            </w:r>
          </w:p>
          <w:p w:rsidR="00000000" w:rsidDel="00000000" w:rsidP="00000000" w:rsidRDefault="00000000" w:rsidRPr="00000000" w14:paraId="00000B0E">
            <w:pPr>
              <w:ind w:right="240"/>
              <w:jc w:val="both"/>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Level A: Variant-drug pairs with specific prescribing guidance from clinical guidelines or FDA-approved drug labels, supported by at least one publication.</w:t>
            </w:r>
          </w:p>
          <w:p w:rsidR="00000000" w:rsidDel="00000000" w:rsidP="00000000" w:rsidRDefault="00000000" w:rsidRPr="00000000" w14:paraId="00000B0F">
            <w:pPr>
              <w:ind w:right="240"/>
              <w:jc w:val="both"/>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Level B: Variant-drug pairs with strong evidence of association but lacking specific prescribing guidance in clinical guidelines or FDA drug labels, backed by at least two independent publications. </w:t>
            </w:r>
          </w:p>
          <w:p w:rsidR="00000000" w:rsidDel="00000000" w:rsidP="00000000" w:rsidRDefault="00000000" w:rsidRPr="00000000" w14:paraId="00000B10">
            <w:pPr>
              <w:ind w:right="240"/>
              <w:jc w:val="both"/>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20"/>
                <w:szCs w:val="20"/>
                <w:rtl w:val="0"/>
              </w:rPr>
              <w:t xml:space="preserve">Level 2 - Moderate Level of Evidence</w:t>
            </w:r>
            <w:r w:rsidDel="00000000" w:rsidR="00000000" w:rsidRPr="00000000">
              <w:rPr>
                <w:rtl w:val="0"/>
              </w:rPr>
            </w:r>
          </w:p>
          <w:p w:rsidR="00000000" w:rsidDel="00000000" w:rsidP="00000000" w:rsidRDefault="00000000" w:rsidRPr="00000000" w14:paraId="00000B11">
            <w:pPr>
              <w:ind w:right="240"/>
              <w:jc w:val="both"/>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Level A: Variants in known pharmacogenes that have a stronger likelihood of causing drug-related effects, with moderate evidence backing the variant-drug associations</w:t>
            </w:r>
          </w:p>
          <w:p w:rsidR="00000000" w:rsidDel="00000000" w:rsidP="00000000" w:rsidRDefault="00000000" w:rsidRPr="00000000" w14:paraId="00000B12">
            <w:pPr>
              <w:ind w:right="240"/>
              <w:jc w:val="both"/>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Level B: Variant-drug pairs with a moderate level of evidence supporting the association. </w:t>
            </w:r>
          </w:p>
          <w:p w:rsidR="00000000" w:rsidDel="00000000" w:rsidP="00000000" w:rsidRDefault="00000000" w:rsidRPr="00000000" w14:paraId="00000B13">
            <w:pPr>
              <w:ind w:right="240"/>
              <w:jc w:val="both"/>
              <w:rPr>
                <w:rFonts w:ascii="Montserrat" w:cs="Montserrat" w:eastAsia="Montserrat" w:hAnsi="Montserrat"/>
                <w:b w:val="1"/>
                <w:bCs w:val="1"/>
                <w:color w:val="434343"/>
                <w:sz w:val="16"/>
                <w:szCs w:val="16"/>
              </w:rPr>
            </w:pPr>
            <w:r w:rsidDel="00000000" w:rsidR="00000000" w:rsidRPr="00000000">
              <w:rPr>
                <w:rFonts w:ascii="Montserrat" w:cs="Montserrat" w:eastAsia="Montserrat" w:hAnsi="Montserrat"/>
                <w:b w:val="1"/>
                <w:bCs w:val="1"/>
                <w:color w:val="434343"/>
                <w:sz w:val="20"/>
                <w:szCs w:val="20"/>
                <w:rtl w:val="0"/>
              </w:rPr>
              <w:t xml:space="preserve">Level 3 - Low Level of Evidence</w:t>
            </w:r>
            <w:r w:rsidDel="00000000" w:rsidR="00000000" w:rsidRPr="00000000">
              <w:rPr>
                <w:rtl w:val="0"/>
              </w:rPr>
            </w:r>
          </w:p>
          <w:p w:rsidR="00000000" w:rsidDel="00000000" w:rsidP="00000000" w:rsidRDefault="00000000" w:rsidRPr="00000000" w14:paraId="00000B14">
            <w:pPr>
              <w:ind w:right="24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sz w:val="20"/>
                <w:szCs w:val="20"/>
                <w:rtl w:val="0"/>
              </w:rPr>
              <w:t xml:space="preserve">Level 4 - Unsupported</w:t>
            </w:r>
            <w:r w:rsidDel="00000000" w:rsidR="00000000" w:rsidRPr="00000000">
              <w:rPr>
                <w:rtl w:val="0"/>
              </w:rPr>
            </w:r>
          </w:p>
        </w:tc>
      </w:tr>
    </w:tbl>
    <w:p w:rsidR="00000000" w:rsidDel="00000000" w:rsidP="00000000" w:rsidRDefault="00000000" w:rsidRPr="00000000" w14:paraId="00000B15">
      <w:pPr>
        <w:spacing w:line="240" w:lineRule="auto"/>
        <w:ind w:left="360" w:right="240"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B16">
      <w:pPr>
        <w:spacing w:line="240" w:lineRule="auto"/>
        <w:ind w:left="426" w:right="240"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Other related test findings</w:t>
      </w:r>
    </w:p>
    <w:p w:rsidR="00000000" w:rsidDel="00000000" w:rsidP="00000000" w:rsidRDefault="00000000" w:rsidRPr="00000000" w14:paraId="00000B17">
      <w:pPr>
        <w:spacing w:line="240" w:lineRule="auto"/>
        <w:ind w:left="426" w:right="240" w:firstLine="0"/>
        <w:jc w:val="both"/>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N/A</w:t>
      </w:r>
    </w:p>
    <w:p w:rsidR="00000000" w:rsidDel="00000000" w:rsidP="00000000" w:rsidRDefault="00000000" w:rsidRPr="00000000" w14:paraId="00000B18">
      <w:pPr>
        <w:spacing w:line="240" w:lineRule="auto"/>
        <w:ind w:left="426" w:right="240" w:firstLine="0"/>
        <w:jc w:val="both"/>
        <w:rPr>
          <w:rFonts w:ascii="Montserrat" w:cs="Montserrat" w:eastAsia="Montserrat" w:hAnsi="Montserrat"/>
          <w:b w:val="1"/>
          <w:bCs w:val="1"/>
          <w:color w:val="434343"/>
          <w:highlight w:val="white"/>
        </w:rPr>
      </w:pPr>
      <w:r w:rsidDel="00000000" w:rsidR="00000000" w:rsidRPr="00000000">
        <w:rPr>
          <w:rtl w:val="0"/>
        </w:rPr>
      </w:r>
    </w:p>
    <w:p w:rsidR="00000000" w:rsidDel="00000000" w:rsidP="00000000" w:rsidRDefault="00000000" w:rsidRPr="00000000" w14:paraId="00000B19">
      <w:pPr>
        <w:spacing w:line="240" w:lineRule="auto"/>
        <w:ind w:left="426" w:right="240"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b w:val="1"/>
          <w:bCs w:val="1"/>
          <w:color w:val="434343"/>
          <w:highlight w:val="white"/>
          <w:rtl w:val="0"/>
        </w:rPr>
        <w:t xml:space="preserve">Quality Metrics</w:t>
      </w:r>
    </w:p>
    <w:p w:rsidR="00000000" w:rsidDel="00000000" w:rsidP="00000000" w:rsidRDefault="00000000" w:rsidRPr="00000000" w14:paraId="00000B1A">
      <w:pPr>
        <w:spacing w:line="240" w:lineRule="auto"/>
        <w:ind w:left="426" w:right="240" w:firstLine="0"/>
        <w:jc w:val="both"/>
        <w:rPr>
          <w:rFonts w:ascii="Montserrat" w:cs="Montserrat" w:eastAsia="Montserrat" w:hAnsi="Montserrat"/>
          <w:color w:val="434343"/>
          <w:sz w:val="16"/>
          <w:szCs w:val="16"/>
        </w:rPr>
      </w:pPr>
      <w:r w:rsidDel="00000000" w:rsidR="00000000" w:rsidRPr="00000000">
        <w:rPr>
          <w:rFonts w:ascii="Montserrat" w:cs="Montserrat" w:eastAsia="Montserrat" w:hAnsi="Montserrat"/>
          <w:color w:val="434343"/>
          <w:sz w:val="16"/>
          <w:szCs w:val="16"/>
          <w:rtl w:val="0"/>
        </w:rPr>
        <w:t xml:space="preserve">WGS Analysis QC metrics: Total Reads: 990987150; Percentage genome covered (&gt;10x): 94.54%; Average Unique Coverage (Count): 45.50x</w:t>
      </w:r>
    </w:p>
    <w:p w:rsidR="00000000" w:rsidDel="00000000" w:rsidP="00000000" w:rsidRDefault="00000000" w:rsidRPr="00000000" w14:paraId="00000B1B">
      <w:pPr>
        <w:spacing w:line="240" w:lineRule="auto"/>
        <w:ind w:left="426" w:right="240"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B1C">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bCs w:val="1"/>
          <w:color w:val="434343"/>
          <w:highlight w:val="white"/>
          <w:rtl w:val="0"/>
        </w:rPr>
        <w:t xml:space="preserve">Methodology</w:t>
      </w:r>
      <w:r w:rsidDel="00000000" w:rsidR="00000000" w:rsidRPr="00000000">
        <w:rPr>
          <w:rtl w:val="0"/>
        </w:rPr>
      </w:r>
    </w:p>
    <w:p w:rsidR="00000000" w:rsidDel="00000000" w:rsidP="00000000" w:rsidRDefault="00000000" w:rsidRPr="00000000" w14:paraId="00000B1D">
      <w:pPr>
        <w:spacing w:line="240" w:lineRule="auto"/>
        <w:ind w:left="426" w:right="240" w:firstLine="0"/>
        <w:jc w:val="both"/>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Quality Assessment:</w:t>
      </w:r>
    </w:p>
    <w:p w:rsidR="00000000" w:rsidDel="00000000" w:rsidP="00000000" w:rsidRDefault="00000000" w:rsidRPr="00000000" w14:paraId="00000B1E">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quality of nucleic acids is assessed using fluorometry (Qubit, Thermo Scientific) and automated gel electrophoresis (Agilent Tape station) assays. Samples after extraction, post-fragmentation and post-Index PCR are assessed by QC. Samples that pass the minimum QC are only taken for the next step of the process.</w:t>
      </w:r>
    </w:p>
    <w:p w:rsidR="00000000" w:rsidDel="00000000" w:rsidP="00000000" w:rsidRDefault="00000000" w:rsidRPr="00000000" w14:paraId="00000B1F">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20">
      <w:pPr>
        <w:spacing w:line="240" w:lineRule="auto"/>
        <w:ind w:left="426" w:right="240" w:firstLine="0"/>
        <w:jc w:val="both"/>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Assay method</w:t>
      </w:r>
    </w:p>
    <w:p w:rsidR="00000000" w:rsidDel="00000000" w:rsidP="00000000" w:rsidRDefault="00000000" w:rsidRPr="00000000" w14:paraId="00000B21">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test is performed using a comprehensive whole-genome next-generation sequencing (WGS) approach. Briefly, the extracted nucleic acid from patient blood samples that qualify for quality check is subjected to library preparation using a commercially available kit (Illumina DNA PCR Free Kit) as instructed by the manufacturer (Illumina, Inc.). Libraries that passed the quality check at this stage are normalized, pooled, and sequenced on Illumina Next Generation Sequencing Platform (Illumina NovaSeq X-Plus). </w:t>
      </w:r>
    </w:p>
    <w:p w:rsidR="00000000" w:rsidDel="00000000" w:rsidP="00000000" w:rsidRDefault="00000000" w:rsidRPr="00000000" w14:paraId="00000B22">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23">
      <w:pPr>
        <w:spacing w:line="240" w:lineRule="auto"/>
        <w:ind w:left="426" w:right="240" w:firstLine="0"/>
        <w:jc w:val="both"/>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Variant Calling and Annotation:</w:t>
      </w:r>
    </w:p>
    <w:p w:rsidR="00000000" w:rsidDel="00000000" w:rsidP="00000000" w:rsidRDefault="00000000" w:rsidRPr="00000000" w14:paraId="00000B24">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Alignment, post-processing, and default quality-filtered variant calling were executed on the Illumina DRAGEN Bio-IT platform developed by Illumina Inc., USA. The analysis was facilitated by the 'Dynamic Read Analysis for GENomics' (DRAGEN) v4.2.4 pipeline using the GRCh38 (hg38) human reference genome. Generated VCF files were annotated using VarSeq 2.5.0. Following are the sources and versions of databases used: 1 kg Phase 3, ClinVar 2023-04-06 v2, Golden Helix CancerKb, Genome Asia 100 K variant frequencies, gnomAD Exome variant frequencies 2.1.1 v2, gnomAD Genomes (coding subset) variant frequencies 3.1.2 v2, NHBLBI ESP6500SI-V2-SSA137 exome variant frequencies 0.0.30, RefSeq Genes 110, Sift and polyphen2 missense predictions 2021-04-21.</w:t>
      </w:r>
    </w:p>
    <w:p w:rsidR="00000000" w:rsidDel="00000000" w:rsidP="00000000" w:rsidRDefault="00000000" w:rsidRPr="00000000" w14:paraId="00000B25">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26">
      <w:pPr>
        <w:spacing w:line="240" w:lineRule="auto"/>
        <w:ind w:left="426" w:right="240" w:firstLine="0"/>
        <w:jc w:val="both"/>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Variant Assessment:</w:t>
      </w:r>
    </w:p>
    <w:p w:rsidR="00000000" w:rsidDel="00000000" w:rsidP="00000000" w:rsidRDefault="00000000" w:rsidRPr="00000000" w14:paraId="00000B27">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Variants after annotation were assessed and filtered based on the following criteria- Present in &lt; 1% of the known germline population databases, Read Depth (DP) &gt; 10, Genotype Qualities (GQ) &gt; 20, Variant not reported to be Benign, Likely Benign, Conflicting. The final filtered variants were classified based on the ACMG/AMP guidelines. For pharmacogenomics variants, the generated output files were mapped against Level 1A and 1B variations reported in the PharmGKB database. For SNVs, variants with Read Depth (DP) &gt; 10 were considered. Star alleles were identified using a custom script integrating allele-specific information. Genotype determination and diplotype annotation were performed with reference to the CPIC database, ensuring accurate classification of star alleles. </w:t>
      </w:r>
    </w:p>
    <w:p w:rsidR="00000000" w:rsidDel="00000000" w:rsidP="00000000" w:rsidRDefault="00000000" w:rsidRPr="00000000" w14:paraId="00000B28">
      <w:pPr>
        <w:spacing w:line="240" w:lineRule="auto"/>
        <w:ind w:left="360"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29">
      <w:pPr>
        <w:spacing w:line="240" w:lineRule="auto"/>
        <w:ind w:left="426" w:right="240" w:firstLine="0"/>
        <w:jc w:val="both"/>
        <w:rPr>
          <w:rFonts w:ascii="Montserrat" w:cs="Montserrat" w:eastAsia="Montserrat" w:hAnsi="Montserrat"/>
          <w:b w:val="1"/>
          <w:bCs w:val="1"/>
          <w:color w:val="2f5496"/>
          <w:highlight w:val="white"/>
        </w:rPr>
      </w:pPr>
      <w:r w:rsidDel="00000000" w:rsidR="00000000" w:rsidRPr="00000000">
        <w:rPr>
          <w:rFonts w:ascii="Montserrat" w:cs="Montserrat" w:eastAsia="Montserrat" w:hAnsi="Montserrat"/>
          <w:b w:val="1"/>
          <w:bCs w:val="1"/>
          <w:color w:val="2f5496"/>
          <w:highlight w:val="white"/>
          <w:rtl w:val="0"/>
        </w:rPr>
        <w:t xml:space="preserve">Limitations</w:t>
      </w:r>
    </w:p>
    <w:p w:rsidR="00000000" w:rsidDel="00000000" w:rsidP="00000000" w:rsidRDefault="00000000" w:rsidRPr="00000000" w14:paraId="00000B2A">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This Report was generated using the materials and methods described above, which required the use of various reagents, protocols, instruments, software, databases, and other items, some of which were provided or made accessible by third parties. A defect or malfunction in any such reagents, protocols, instruments, software, databases, and/or other items may compromise the quality or accuracy of the Report.</w:t>
      </w:r>
    </w:p>
    <w:p w:rsidR="00000000" w:rsidDel="00000000" w:rsidP="00000000" w:rsidRDefault="00000000" w:rsidRPr="00000000" w14:paraId="00000B2B">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2C">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Pharmacogenomics association data for this report only includes Level 1A and 1B variants from PharmGKB. Variants with other levels of evidence are not reported. Rare nucleotide changes, which may lead to altered or partial blood group antigen expression or result in null phenotypes, may not be detected by this assay. Consequently, only the variants targeted and cataloged by ISBT are interrogated in this report, and rare nucleotide alterations outside this scope may remain unidentified.</w:t>
      </w:r>
    </w:p>
    <w:p w:rsidR="00000000" w:rsidDel="00000000" w:rsidP="00000000" w:rsidRDefault="00000000" w:rsidRPr="00000000" w14:paraId="00000B2D">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2E">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Report has been created based on or incorporates references to, various scientific manuscripts, references, and other sources of information, including without limitation manuscripts, references, and other sources of information that were prepared by third parties that describe correlations between certain genetic mutations and particular diseases (and/or certain therapeutics that may be useful in ameliorating the effects of such diseases). Such information and correlations are subject to change over time in response to future scientific and medical findings. Karkinos Healthcare makes no representation or warranty of any kind, expressed or implied, regarding the accuracy of the information provided by or contained in such manuscripts, references, and other sources of information. If any of the information provided by or contained in such manuscripts, references, and other sources is later determined to be inaccurate, the accuracy and quality of the Report may be adversely impacted. Karkinos Healthcare is not obligated to notify you of any impact that future scientific or medical research findings may have on the Report.</w:t>
      </w:r>
    </w:p>
    <w:p w:rsidR="00000000" w:rsidDel="00000000" w:rsidP="00000000" w:rsidRDefault="00000000" w:rsidRPr="00000000" w14:paraId="00000B2F">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30">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Report must always be interpreted and considered within the clinical context, and a physician should always consider the Report along with all other pertinent information and data that a physician would prudently consider prior to providing a diagnosis to a patient or developing and implementing a plan of care for a patient. The Report should never be considered or relied upon alone in making any diagnosis or prognosis. The manifestation of many diseases is caused by more than one gene variant, a single gene variant may be relevant to more than one disease, and certain relevant gene variants may not have been considered in the Report. In addition, many diseases are caused or influenced by modifier genes, epigenetic factors, environmental factors, and other variables that are not addressed by the Report (or that are otherwise unknown). If a germline variant is in question, further testing may be recommended. As such, the relevance of the Report should be interpreted in the context of a patient's clinical manifestations. The Report provided by Karkinos Healthcare is provided on an "AS IS" basis. Karkinos Healthcare makes no representation or warranty of any kind, expressed or implied, regarding the Report. In no event shall Karkinos Healthcare be liable for any actual damages, indirect damages, and/or special or consequential damages arising out of or in any way connected with the Report, your use of the Report, your reliance on the Report, or any defect or inaccurate information included within the Report. Medical knowledge annotation is constantly updated and reflects the current knowledge at the time.</w:t>
      </w:r>
    </w:p>
    <w:p w:rsidR="00000000" w:rsidDel="00000000" w:rsidP="00000000" w:rsidRDefault="00000000" w:rsidRPr="00000000" w14:paraId="00000B31">
      <w:pPr>
        <w:spacing w:line="240" w:lineRule="auto"/>
        <w:ind w:left="426" w:right="240" w:firstLine="0"/>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B32">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test performance characteristics were determined by the Molecular Laboratory of Karkinos Healthcare Advanced Center for Cancer Diagnostics and Research. The Report was generated by the Karkinos Healthcare Molecular Laboratory in collaboration as required by the CLIA 1988 regulations. The Report, and the tests used to generate the Report, have not been cleared or approved by the U.S. Food and Drug Administration (FDA). The FDA has determined that such clearance or approval is not necessary. The test results have been scientifically shown to be clinically useful. The laboratory is under the process of CAP/CLIA as well as ISO-15189 certifications.</w:t>
      </w:r>
    </w:p>
    <w:p w:rsidR="00000000" w:rsidDel="00000000" w:rsidP="00000000" w:rsidRDefault="00000000" w:rsidRPr="00000000" w14:paraId="00000B33">
      <w:pPr>
        <w:spacing w:line="240" w:lineRule="auto"/>
        <w:ind w:left="426" w:right="240" w:firstLine="0"/>
        <w:jc w:val="both"/>
        <w:rPr>
          <w:rFonts w:ascii="Montserrat" w:cs="Montserrat" w:eastAsia="Montserrat" w:hAnsi="Montserrat"/>
          <w:sz w:val="16"/>
          <w:szCs w:val="16"/>
          <w:highlight w:val="yellow"/>
        </w:rPr>
      </w:pPr>
      <w:r w:rsidDel="00000000" w:rsidR="00000000" w:rsidRPr="00000000">
        <w:rPr>
          <w:rtl w:val="0"/>
        </w:rPr>
      </w:r>
    </w:p>
    <w:p w:rsidR="00000000" w:rsidDel="00000000" w:rsidP="00000000" w:rsidRDefault="00000000" w:rsidRPr="00000000" w14:paraId="00000B34">
      <w:pPr>
        <w:spacing w:line="240" w:lineRule="auto"/>
        <w:ind w:left="426" w:right="240" w:firstLine="0"/>
        <w:jc w:val="both"/>
        <w:rPr>
          <w:rFonts w:ascii="Montserrat" w:cs="Montserrat" w:eastAsia="Montserrat" w:hAnsi="Montserrat"/>
          <w:sz w:val="16"/>
          <w:szCs w:val="16"/>
          <w:highlight w:val="yellow"/>
        </w:rPr>
      </w:pPr>
      <w:r w:rsidDel="00000000" w:rsidR="00000000" w:rsidRPr="00000000">
        <w:rPr>
          <w:rtl w:val="0"/>
        </w:rPr>
      </w:r>
    </w:p>
    <w:p w:rsidR="00000000" w:rsidDel="00000000" w:rsidP="00000000" w:rsidRDefault="00000000" w:rsidRPr="00000000" w14:paraId="00000B35">
      <w:pPr>
        <w:spacing w:line="240" w:lineRule="auto"/>
        <w:ind w:left="426" w:right="240" w:firstLine="0"/>
        <w:jc w:val="both"/>
        <w:rPr>
          <w:rFonts w:ascii="Montserrat" w:cs="Montserrat" w:eastAsia="Montserrat" w:hAnsi="Montserrat"/>
          <w:b w:val="1"/>
          <w:bCs w:val="1"/>
          <w:color w:val="2f5496"/>
          <w:highlight w:val="white"/>
        </w:rPr>
      </w:pPr>
      <w:r w:rsidDel="00000000" w:rsidR="00000000" w:rsidRPr="00000000">
        <w:rPr>
          <w:rFonts w:ascii="Montserrat" w:cs="Montserrat" w:eastAsia="Montserrat" w:hAnsi="Montserrat"/>
          <w:b w:val="1"/>
          <w:bCs w:val="1"/>
          <w:color w:val="2f5496"/>
          <w:highlight w:val="white"/>
          <w:rtl w:val="0"/>
        </w:rPr>
        <w:t xml:space="preserve">Disclaimer</w:t>
      </w:r>
    </w:p>
    <w:p w:rsidR="00000000" w:rsidDel="00000000" w:rsidP="00000000" w:rsidRDefault="00000000" w:rsidRPr="00000000" w14:paraId="00000B36">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tests are carried out in the lab with the presumption that the specimen belongs to the patient named or identified in the bill/test request form.</w:t>
      </w:r>
    </w:p>
    <w:p w:rsidR="00000000" w:rsidDel="00000000" w:rsidP="00000000" w:rsidRDefault="00000000" w:rsidRPr="00000000" w14:paraId="00000B37">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test results relate specifically to the sample received in the lab and are presumed to have been generated and transported per specific instructions given by the physicians/laboratory.</w:t>
      </w:r>
    </w:p>
    <w:p w:rsidR="00000000" w:rsidDel="00000000" w:rsidP="00000000" w:rsidRDefault="00000000" w:rsidRPr="00000000" w14:paraId="00000B38">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The reported results are for information and are subject to confirmation and interpretation by the referring doctor.</w:t>
      </w:r>
    </w:p>
    <w:p w:rsidR="00000000" w:rsidDel="00000000" w:rsidP="00000000" w:rsidRDefault="00000000" w:rsidRPr="00000000" w14:paraId="00000B39">
      <w:pPr>
        <w:spacing w:line="240" w:lineRule="auto"/>
        <w:ind w:left="426" w:right="240" w:firstLine="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Some tests are referred to other laboratories to provide a wider test menu to the customer.</w:t>
      </w:r>
    </w:p>
    <w:p w:rsidR="00000000" w:rsidDel="00000000" w:rsidP="00000000" w:rsidRDefault="00000000" w:rsidRPr="00000000" w14:paraId="00000B3A">
      <w:pPr>
        <w:spacing w:line="240" w:lineRule="auto"/>
        <w:ind w:left="426" w:right="240" w:firstLine="0"/>
        <w:jc w:val="both"/>
        <w:rPr>
          <w:rFonts w:ascii="Montserrat" w:cs="Montserrat" w:eastAsia="Montserrat" w:hAnsi="Montserrat"/>
          <w:b w:val="1"/>
          <w:bCs w:val="1"/>
          <w:color w:val="434343"/>
          <w:highlight w:val="white"/>
        </w:rPr>
      </w:pPr>
      <w:r w:rsidDel="00000000" w:rsidR="00000000" w:rsidRPr="00000000">
        <w:rPr>
          <w:rFonts w:ascii="Montserrat" w:cs="Montserrat" w:eastAsia="Montserrat" w:hAnsi="Montserrat"/>
          <w:sz w:val="16"/>
          <w:szCs w:val="16"/>
          <w:rtl w:val="0"/>
        </w:rPr>
        <w:t xml:space="preserve">Karkinos shall in no event be liable for accidental damage, loss, or destruction of the specimen, which is not attributable to any direct and mala fide act or omission of Karkinos or its employees. Liability of Karkinos for deficiency of services, or other errors and omissions shall be limited.</w:t>
      </w:r>
      <w:r w:rsidDel="00000000" w:rsidR="00000000" w:rsidRPr="00000000">
        <w:rPr>
          <w:rtl w:val="0"/>
        </w:rPr>
      </w:r>
    </w:p>
    <w:tbl>
      <w:tblPr>
        <w:tblStyle w:val="Table10"/>
        <w:tblW w:w="10800.0" w:type="dxa"/>
        <w:jc w:val="center"/>
        <w:tblBorders>
          <w:top w:color="bfbfbf" w:space="0" w:sz="4" w:val="single"/>
          <w:left w:color="bfbfbf" w:space="0" w:sz="4" w:val="single"/>
          <w:bottom w:color="bfbfbf" w:space="0" w:sz="4" w:val="single"/>
          <w:right w:color="bfbfbf" w:space="0" w:sz="4" w:val="single"/>
          <w:insideH w:color="000000" w:space="0" w:sz="0" w:val="nil"/>
          <w:insideV w:color="000000" w:space="0" w:sz="0" w:val="nil"/>
        </w:tblBorders>
        <w:tblLayout w:type="fixed"/>
        <w:tblLook w:val="0400"/>
      </w:tblPr>
      <w:tblGrid>
        <w:gridCol w:w="3556"/>
        <w:gridCol w:w="3622"/>
        <w:gridCol w:w="3622"/>
        <w:tblGridChange w:id="0">
          <w:tblGrid>
            <w:gridCol w:w="3556"/>
            <w:gridCol w:w="3622"/>
            <w:gridCol w:w="3622"/>
          </w:tblGrid>
        </w:tblGridChange>
      </w:tblGrid>
      <w:tr>
        <w:trPr>
          <w:cantSplit w:val="0"/>
          <w:trHeight w:val="990.2399999999999" w:hRule="atLeast"/>
          <w:tblHeader w:val="0"/>
        </w:trPr>
        <w:tc>
          <w:tcPr>
            <w:tcBorders>
              <w:top w:color="000000" w:space="0" w:sz="0" w:val="nil"/>
              <w:left w:color="000000" w:space="0" w:sz="0" w:val="nil"/>
              <w:bottom w:color="ffffff" w:space="0" w:sz="4" w:val="single"/>
              <w:right w:color="000000" w:space="0" w:sz="0" w:val="nil"/>
            </w:tcBorders>
          </w:tcPr>
          <w:p w:rsidR="00000000" w:rsidDel="00000000" w:rsidP="00000000" w:rsidRDefault="00000000" w:rsidRPr="00000000" w14:paraId="00000B3B">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3C">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3D">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3E">
            <w:pPr>
              <w:ind w:left="720" w:right="240" w:firstLine="0"/>
              <w:jc w:val="both"/>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Signature</w:t>
            </w:r>
          </w:p>
        </w:tc>
        <w:tc>
          <w:tcPr>
            <w:tcBorders>
              <w:top w:color="000000" w:space="0" w:sz="0" w:val="nil"/>
              <w:left w:color="000000" w:space="0" w:sz="0" w:val="nil"/>
              <w:bottom w:color="ffffff" w:space="0" w:sz="4" w:val="single"/>
              <w:right w:color="000000" w:space="0" w:sz="0" w:val="nil"/>
            </w:tcBorders>
          </w:tcPr>
          <w:p w:rsidR="00000000" w:rsidDel="00000000" w:rsidP="00000000" w:rsidRDefault="00000000" w:rsidRPr="00000000" w14:paraId="00000B3F">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40">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41">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42">
            <w:pPr>
              <w:ind w:left="720" w:right="240" w:firstLine="0"/>
              <w:jc w:val="both"/>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Signature</w:t>
            </w:r>
          </w:p>
        </w:tc>
        <w:tc>
          <w:tcPr>
            <w:tcBorders>
              <w:top w:color="000000" w:space="0" w:sz="0" w:val="nil"/>
              <w:left w:color="000000" w:space="0" w:sz="0" w:val="nil"/>
              <w:bottom w:color="ffffff" w:space="0" w:sz="4" w:val="single"/>
              <w:right w:color="000000" w:space="0" w:sz="0" w:val="nil"/>
            </w:tcBorders>
          </w:tcPr>
          <w:p w:rsidR="00000000" w:rsidDel="00000000" w:rsidP="00000000" w:rsidRDefault="00000000" w:rsidRPr="00000000" w14:paraId="00000B43">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44">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45">
            <w:pPr>
              <w:ind w:left="720" w:right="240" w:firstLine="0"/>
              <w:jc w:val="both"/>
              <w:rPr>
                <w:rFonts w:ascii="Montserrat" w:cs="Montserrat" w:eastAsia="Montserrat" w:hAnsi="Montserrat"/>
                <w:color w:val="000000"/>
                <w:sz w:val="16"/>
                <w:szCs w:val="16"/>
                <w:highlight w:val="white"/>
              </w:rPr>
            </w:pPr>
            <w:r w:rsidDel="00000000" w:rsidR="00000000" w:rsidRPr="00000000">
              <w:rPr>
                <w:rtl w:val="0"/>
              </w:rPr>
            </w:r>
          </w:p>
          <w:p w:rsidR="00000000" w:rsidDel="00000000" w:rsidP="00000000" w:rsidRDefault="00000000" w:rsidRPr="00000000" w14:paraId="00000B46">
            <w:pPr>
              <w:ind w:left="720" w:right="240" w:firstLine="0"/>
              <w:jc w:val="both"/>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Signature</w:t>
            </w:r>
          </w:p>
        </w:tc>
      </w:tr>
    </w:tbl>
    <w:p w:rsidR="00000000" w:rsidDel="00000000" w:rsidP="00000000" w:rsidRDefault="00000000" w:rsidRPr="00000000" w14:paraId="00000B47">
      <w:pPr>
        <w:spacing w:after="52" w:lineRule="auto"/>
        <w:ind w:left="720" w:right="240" w:firstLine="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      </w:t>
      </w:r>
    </w:p>
    <w:p w:rsidR="00000000" w:rsidDel="00000000" w:rsidP="00000000" w:rsidRDefault="00000000" w:rsidRPr="00000000" w14:paraId="00000B48">
      <w:pPr>
        <w:spacing w:after="52" w:lineRule="auto"/>
        <w:ind w:left="4320" w:right="24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 End of Report ****  </w:t>
      </w:r>
    </w:p>
    <w:sectPr>
      <w:headerReference r:id="rId10" w:type="default"/>
      <w:footerReference r:id="rId11" w:type="default"/>
      <w:pgSz w:h="17680" w:w="12747" w:orient="portrait"/>
      <w:pgMar w:bottom="1440" w:top="1797" w:left="720" w:right="1265" w:header="992"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icksan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4F">
    <w:pPr>
      <w:spacing w:line="240" w:lineRule="auto"/>
      <w:ind w:left="426" w:right="261" w:firstLine="0"/>
      <w:jc w:val="both"/>
      <w:rPr>
        <w:rFonts w:ascii="Montserrat" w:cs="Montserrat" w:eastAsia="Montserrat" w:hAnsi="Montserrat"/>
        <w:b w:val="1"/>
        <w:bCs w:val="1"/>
        <w:color w:val="992894"/>
        <w:highlight w:val="white"/>
      </w:rPr>
    </w:pPr>
    <w:r w:rsidDel="00000000" w:rsidR="00000000" w:rsidRPr="00000000">
      <w:rPr>
        <w:rtl w:val="0"/>
      </w:rPr>
    </w:r>
  </w:p>
  <w:p w:rsidR="00000000" w:rsidDel="00000000" w:rsidP="00000000" w:rsidRDefault="00000000" w:rsidRPr="00000000" w14:paraId="00000B50">
    <w:pPr>
      <w:spacing w:line="240" w:lineRule="auto"/>
      <w:ind w:left="426" w:right="261" w:firstLine="0"/>
      <w:rPr>
        <w:rFonts w:ascii="Montserrat" w:cs="Montserrat" w:eastAsia="Montserrat" w:hAnsi="Montserrat"/>
        <w:b w:val="1"/>
        <w:bCs w:val="1"/>
        <w:color w:val="434343"/>
        <w:sz w:val="18"/>
        <w:szCs w:val="18"/>
      </w:rPr>
    </w:pPr>
    <w:bookmarkStart w:colFirst="0" w:colLast="0" w:name="_heading=h.fqhtykil4l7k" w:id="0"/>
    <w:bookmarkEnd w:id="0"/>
    <w:r w:rsidDel="00000000" w:rsidR="00000000" w:rsidRPr="00000000">
      <w:rPr>
        <w:rFonts w:ascii="Montserrat" w:cs="Montserrat" w:eastAsia="Montserrat" w:hAnsi="Montserrat"/>
        <w:b w:val="1"/>
        <w:bCs w:val="1"/>
        <w:color w:val="434343"/>
        <w:sz w:val="18"/>
        <w:szCs w:val="18"/>
        <w:rtl w:val="0"/>
      </w:rPr>
      <w:t xml:space="preserve">Karkinos Healthcare Private Limited </w:t>
    </w:r>
  </w:p>
  <w:p w:rsidR="00000000" w:rsidDel="00000000" w:rsidP="00000000" w:rsidRDefault="00000000" w:rsidRPr="00000000" w14:paraId="00000B51">
    <w:pPr>
      <w:pStyle w:val="Heading2"/>
      <w:keepNext w:val="0"/>
      <w:keepLines w:val="0"/>
      <w:widowControl w:val="0"/>
      <w:tabs>
        <w:tab w:val="right" w:leader="none" w:pos="10800"/>
      </w:tabs>
      <w:spacing w:after="0" w:before="0" w:lineRule="auto"/>
      <w:ind w:left="426" w:right="261" w:firstLine="0"/>
      <w:rPr>
        <w:rFonts w:ascii="Montserrat" w:cs="Montserrat" w:eastAsia="Montserrat" w:hAnsi="Montserrat"/>
        <w:sz w:val="18"/>
        <w:szCs w:val="18"/>
      </w:rPr>
    </w:pPr>
    <w:bookmarkStart w:colFirst="0" w:colLast="0" w:name="_heading=h.3znysh7" w:id="1"/>
    <w:bookmarkEnd w:id="1"/>
    <w:r w:rsidDel="00000000" w:rsidR="00000000" w:rsidRPr="00000000">
      <w:rPr>
        <w:rFonts w:ascii="Montserrat" w:cs="Montserrat" w:eastAsia="Montserrat" w:hAnsi="Montserrat"/>
        <w:sz w:val="18"/>
        <w:szCs w:val="18"/>
        <w:rtl w:val="0"/>
      </w:rPr>
      <w:t xml:space="preserve">21st Floor, Rupa Renaissance, TTC Industrial Area, MIDC Industrial Area, Turbhe, Navi Mumbai, Maharashtra 400705</w:t>
      <w:tab/>
    </w:r>
  </w:p>
  <w:p w:rsidR="00000000" w:rsidDel="00000000" w:rsidP="00000000" w:rsidRDefault="00000000" w:rsidRPr="00000000" w14:paraId="00000B52">
    <w:pPr>
      <w:pStyle w:val="Heading2"/>
      <w:keepNext w:val="0"/>
      <w:keepLines w:val="0"/>
      <w:widowControl w:val="0"/>
      <w:spacing w:after="0" w:before="0" w:lineRule="auto"/>
      <w:ind w:left="426" w:right="261" w:firstLine="0"/>
      <w:rPr>
        <w:rFonts w:ascii="Montserrat" w:cs="Montserrat" w:eastAsia="Montserrat" w:hAnsi="Montserrat"/>
        <w:highlight w:val="white"/>
      </w:rPr>
    </w:pPr>
    <w:r w:rsidDel="00000000" w:rsidR="00000000" w:rsidRPr="00000000">
      <w:rPr>
        <w:rFonts w:ascii="Montserrat" w:cs="Montserrat" w:eastAsia="Montserrat" w:hAnsi="Montserrat"/>
        <w:sz w:val="18"/>
        <w:szCs w:val="18"/>
        <w:rtl w:val="0"/>
      </w:rPr>
      <w:t xml:space="preserve">Email: </w:t>
    </w:r>
    <w:hyperlink r:id="rId1">
      <w:r w:rsidDel="00000000" w:rsidR="00000000" w:rsidRPr="00000000">
        <w:rPr>
          <w:rFonts w:ascii="Montserrat" w:cs="Montserrat" w:eastAsia="Montserrat" w:hAnsi="Montserrat"/>
          <w:color w:val="0000ff"/>
          <w:sz w:val="18"/>
          <w:szCs w:val="18"/>
          <w:rtl w:val="0"/>
        </w:rPr>
        <w:t xml:space="preserve">lab@karkinos.in</w:t>
      </w:r>
    </w:hyperlink>
    <w:r w:rsidDel="00000000" w:rsidR="00000000" w:rsidRPr="00000000">
      <w:rPr>
        <w:rtl w:val="0"/>
      </w:rPr>
    </w:r>
  </w:p>
  <w:p w:rsidR="00000000" w:rsidDel="00000000" w:rsidP="00000000" w:rsidRDefault="00000000" w:rsidRPr="00000000" w14:paraId="00000B53">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426" w:right="534" w:firstLine="0"/>
      <w:jc w:val="right"/>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Page </w:t>
    </w:r>
    <w:r w:rsidDel="00000000" w:rsidR="00000000" w:rsidRPr="00000000">
      <w:rPr>
        <w:rFonts w:ascii="Montserrat" w:cs="Montserrat" w:eastAsia="Montserrat" w:hAnsi="Montserrat"/>
        <w:b w:val="1"/>
        <w:bCs w:val="1"/>
        <w:color w:val="000000"/>
        <w:sz w:val="24"/>
        <w:szCs w:val="24"/>
      </w:rPr>
      <w:fldChar w:fldCharType="begin"/>
      <w:instrText xml:space="preserve">PAGE</w:instrText>
      <w:fldChar w:fldCharType="separate"/>
      <w:fldChar w:fldCharType="end"/>
    </w:r>
    <w:r w:rsidDel="00000000" w:rsidR="00000000" w:rsidRPr="00000000">
      <w:rPr>
        <w:rFonts w:ascii="Montserrat" w:cs="Montserrat" w:eastAsia="Montserrat" w:hAnsi="Montserrat"/>
        <w:color w:val="000000"/>
        <w:rtl w:val="0"/>
      </w:rPr>
      <w:t xml:space="preserve"> of </w:t>
    </w:r>
    <w:r w:rsidDel="00000000" w:rsidR="00000000" w:rsidRPr="00000000">
      <w:rPr>
        <w:rFonts w:ascii="Montserrat" w:cs="Montserrat" w:eastAsia="Montserrat" w:hAnsi="Montserrat"/>
        <w:b w:val="1"/>
        <w:bCs w:val="1"/>
        <w:color w:val="000000"/>
        <w:sz w:val="24"/>
        <w:szCs w:val="24"/>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49">
    <w:pPr>
      <w:widowControl w:val="0"/>
      <w:pBdr>
        <w:top w:space="0" w:sz="0" w:val="nil"/>
        <w:left w:space="0" w:sz="0" w:val="nil"/>
        <w:bottom w:space="0" w:sz="0" w:val="nil"/>
        <w:right w:space="0" w:sz="0" w:val="nil"/>
        <w:between w:space="0" w:sz="0" w:val="nil"/>
      </w:pBdr>
      <w:ind w:left="720" w:firstLine="0"/>
      <w:rPr>
        <w:rFonts w:ascii="Quicksand" w:cs="Quicksand" w:eastAsia="Quicksand" w:hAnsi="Quicksand"/>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-457195</wp:posOffset>
          </wp:positionH>
          <wp:positionV relativeFrom="paragraph">
            <wp:posOffset>-623929</wp:posOffset>
          </wp:positionV>
          <wp:extent cx="8089280" cy="1364342"/>
          <wp:effectExtent b="0" l="0" r="0" t="0"/>
          <wp:wrapNone/>
          <wp:docPr id="132640064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8089280" cy="1364342"/>
                  </a:xfrm>
                  <a:prstGeom prst="rect"/>
                  <a:ln/>
                </pic:spPr>
              </pic:pic>
            </a:graphicData>
          </a:graphic>
        </wp:anchor>
      </w:drawing>
    </w:r>
  </w:p>
  <w:tbl>
    <w:tblPr>
      <w:tblStyle w:val="Table11"/>
      <w:tblW w:w="9214.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41"/>
      <w:gridCol w:w="4673"/>
      <w:tblGridChange w:id="0">
        <w:tblGrid>
          <w:gridCol w:w="4541"/>
          <w:gridCol w:w="4673"/>
        </w:tblGrid>
      </w:tblGridChange>
    </w:tblGrid>
    <w:tr>
      <w:trPr>
        <w:cantSplit w:val="0"/>
        <w:tblHeader w:val="0"/>
      </w:trPr>
      <w:tc>
        <w:tcPr/>
        <w:p w:rsidR="00000000" w:rsidDel="00000000" w:rsidP="00000000" w:rsidRDefault="00000000" w:rsidRPr="00000000" w14:paraId="00000B4A">
          <w:pPr>
            <w:tabs>
              <w:tab w:val="center" w:leader="none" w:pos="4513"/>
              <w:tab w:val="right" w:leader="none" w:pos="9026"/>
              <w:tab w:val="center" w:leader="none" w:pos="5400"/>
            </w:tabs>
            <w:ind w:left="270" w:firstLine="0"/>
            <w:rPr>
              <w:color w:val="000000"/>
            </w:rPr>
          </w:pPr>
          <w:r w:rsidDel="00000000" w:rsidR="00000000" w:rsidRPr="00000000">
            <w:rPr>
              <w:rFonts w:ascii="Montserrat" w:cs="Montserrat" w:eastAsia="Montserrat" w:hAnsi="Montserrat"/>
            </w:rPr>
            <w:drawing>
              <wp:inline distB="114300" distT="114300" distL="114300" distR="114300">
                <wp:extent cx="2538413" cy="391961"/>
                <wp:effectExtent b="0" l="0" r="0" t="0"/>
                <wp:docPr id="132640062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538413" cy="3919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4B">
          <w:pPr>
            <w:widowControl w:val="0"/>
            <w:ind w:left="1080" w:firstLine="855"/>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XXXXXXXXXX</w:t>
          </w:r>
        </w:p>
        <w:p w:rsidR="00000000" w:rsidDel="00000000" w:rsidP="00000000" w:rsidRDefault="00000000" w:rsidRPr="00000000" w14:paraId="00000B4C">
          <w:pPr>
            <w:widowControl w:val="0"/>
            <w:ind w:left="1080" w:firstLine="855"/>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tl w:val="0"/>
            </w:rPr>
            <w:t xml:space="preserve">XXXXXXXXXX</w:t>
          </w:r>
          <w:r w:rsidDel="00000000" w:rsidR="00000000" w:rsidRPr="00000000">
            <w:rPr>
              <w:rtl w:val="0"/>
            </w:rPr>
          </w:r>
        </w:p>
        <w:p w:rsidR="00000000" w:rsidDel="00000000" w:rsidP="00000000" w:rsidRDefault="00000000" w:rsidRPr="00000000" w14:paraId="00000B4D">
          <w:pPr>
            <w:pBdr>
              <w:top w:space="0" w:sz="0" w:val="nil"/>
              <w:left w:space="0" w:sz="0" w:val="nil"/>
              <w:bottom w:space="0" w:sz="0" w:val="nil"/>
              <w:right w:space="0" w:sz="0" w:val="nil"/>
              <w:between w:space="0" w:sz="0" w:val="nil"/>
            </w:pBdr>
            <w:tabs>
              <w:tab w:val="center" w:leader="none" w:pos="4513"/>
              <w:tab w:val="right" w:leader="none" w:pos="9026"/>
              <w:tab w:val="center" w:leader="none" w:pos="5400"/>
            </w:tabs>
            <w:ind w:left="1080" w:firstLine="855"/>
            <w:rPr>
              <w:rFonts w:ascii="Montserrat" w:cs="Montserrat" w:eastAsia="Montserrat" w:hAnsi="Montserrat"/>
              <w:color w:val="000000"/>
            </w:rPr>
          </w:pPr>
          <w:r w:rsidDel="00000000" w:rsidR="00000000" w:rsidRPr="00000000">
            <w:rPr>
              <w:rFonts w:ascii="Montserrat" w:cs="Montserrat" w:eastAsia="Montserrat" w:hAnsi="Montserrat"/>
              <w:color w:val="000000"/>
              <w:sz w:val="18"/>
              <w:szCs w:val="18"/>
              <w:rtl w:val="0"/>
            </w:rPr>
            <w:t xml:space="preserve">Version 1 | </w:t>
          </w:r>
          <w:r w:rsidDel="00000000" w:rsidR="00000000" w:rsidRPr="00000000">
            <w:rPr>
              <w:rFonts w:ascii="Montserrat" w:cs="Montserrat" w:eastAsia="Montserrat" w:hAnsi="Montserrat"/>
              <w:sz w:val="18"/>
              <w:szCs w:val="18"/>
              <w:rtl w:val="0"/>
            </w:rPr>
            <w:t xml:space="preserve">XXXXXXXXXX</w:t>
          </w:r>
          <w:r w:rsidDel="00000000" w:rsidR="00000000" w:rsidRPr="00000000">
            <w:rPr>
              <w:rtl w:val="0"/>
            </w:rPr>
          </w:r>
        </w:p>
      </w:tc>
    </w:tr>
  </w:tbl>
  <w:p w:rsidR="00000000" w:rsidDel="00000000" w:rsidP="00000000" w:rsidRDefault="00000000" w:rsidRPr="00000000" w14:paraId="00000B4E">
    <w:pPr>
      <w:pBdr>
        <w:top w:space="0" w:sz="0" w:val="nil"/>
        <w:left w:space="0" w:sz="0" w:val="nil"/>
        <w:bottom w:space="0" w:sz="0" w:val="nil"/>
        <w:right w:space="0" w:sz="0" w:val="nil"/>
        <w:between w:space="0" w:sz="0" w:val="nil"/>
      </w:pBdr>
      <w:tabs>
        <w:tab w:val="center" w:leader="none" w:pos="4513"/>
        <w:tab w:val="right" w:leader="none" w:pos="9026"/>
        <w:tab w:val="center" w:leader="none" w:pos="540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5"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6"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7"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8"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9"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a"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0"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1"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54965"/>
    <w:pPr>
      <w:tabs>
        <w:tab w:val="center" w:pos="4513"/>
        <w:tab w:val="right" w:pos="9026"/>
      </w:tabs>
      <w:spacing w:line="240" w:lineRule="auto"/>
    </w:pPr>
  </w:style>
  <w:style w:type="character" w:styleId="HeaderChar" w:customStyle="1">
    <w:name w:val="Header Char"/>
    <w:basedOn w:val="DefaultParagraphFont"/>
    <w:link w:val="Header"/>
    <w:uiPriority w:val="99"/>
    <w:rsid w:val="00854965"/>
  </w:style>
  <w:style w:type="paragraph" w:styleId="Footer">
    <w:name w:val="footer"/>
    <w:basedOn w:val="Normal"/>
    <w:link w:val="FooterChar"/>
    <w:uiPriority w:val="99"/>
    <w:unhideWhenUsed w:val="1"/>
    <w:rsid w:val="00854965"/>
    <w:pPr>
      <w:tabs>
        <w:tab w:val="center" w:pos="4513"/>
        <w:tab w:val="right" w:pos="9026"/>
      </w:tabs>
      <w:spacing w:line="240" w:lineRule="auto"/>
    </w:pPr>
  </w:style>
  <w:style w:type="character" w:styleId="FooterChar" w:customStyle="1">
    <w:name w:val="Footer Char"/>
    <w:basedOn w:val="DefaultParagraphFont"/>
    <w:link w:val="Footer"/>
    <w:uiPriority w:val="99"/>
    <w:rsid w:val="00854965"/>
  </w:style>
  <w:style w:type="table" w:styleId="TableGrid">
    <w:name w:val="Table Grid"/>
    <w:basedOn w:val="TableNormal"/>
    <w:uiPriority w:val="39"/>
    <w:rsid w:val="00DB0AA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587F0E"/>
    <w:rPr>
      <w:color w:val="0000ff" w:themeColor="hyperlink"/>
      <w:u w:val="single"/>
    </w:rPr>
  </w:style>
  <w:style w:type="character" w:styleId="UnresolvedMention">
    <w:name w:val="Unresolved Mention"/>
    <w:basedOn w:val="DefaultParagraphFont"/>
    <w:uiPriority w:val="99"/>
    <w:semiHidden w:val="1"/>
    <w:unhideWhenUsed w:val="1"/>
    <w:rsid w:val="00587F0E"/>
    <w:rPr>
      <w:color w:val="605e5c"/>
      <w:shd w:color="auto" w:fill="e1dfdd" w:val="clear"/>
    </w:rPr>
  </w:style>
  <w:style w:type="table" w:styleId="af2"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3"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9"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a" w:customStyle="1">
    <w:basedOn w:val="TableNormal"/>
    <w:pPr>
      <w:spacing w:line="240" w:lineRule="auto"/>
    </w:pPr>
    <w:tblPr>
      <w:tblStyleRowBandSize w:val="1"/>
      <w:tblStyleColBandSize w:val="1"/>
    </w:tblPr>
  </w:style>
  <w:style w:type="table" w:styleId="afb"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c"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f2"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f3" w:customStyle="1">
    <w:basedOn w:val="TableNormal"/>
    <w:pPr>
      <w:spacing w:line="240" w:lineRule="auto"/>
    </w:pPr>
    <w:tblPr>
      <w:tblStyleRowBandSize w:val="1"/>
      <w:tblStyleColBandSize w:val="1"/>
    </w:tblPr>
  </w:style>
  <w:style w:type="table" w:styleId="aff4"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f5"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fb" w:customSty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affc" w:customStyle="1">
    <w:basedOn w:val="TableNormal"/>
    <w:pPr>
      <w:spacing w:line="240" w:lineRule="auto"/>
    </w:pPr>
    <w:tblPr>
      <w:tblStyleRowBandSize w:val="1"/>
      <w:tblStyleColBandSize w:val="1"/>
    </w:tblPr>
  </w:style>
  <w:style w:type="table" w:styleId="Tab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color w:val="2f5496"/>
    </w:rPr>
    <w:tblPr>
      <w:tblStyleRowBandSize w:val="1"/>
      <w:tblStyleColBandSize w:val="1"/>
    </w:tblPr>
  </w:style>
  <w:style w:type="table" w:styleId="Table2">
    <w:basedOn w:val="TableNormal"/>
    <w:pPr>
      <w:spacing w:line="240" w:lineRule="auto"/>
    </w:pPr>
    <w:rPr>
      <w:color w:val="2f5496"/>
    </w:rPr>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rPr>
      <w:color w:val="2f5496"/>
    </w:rPr>
    <w:tblPr>
      <w:tblStyleRowBandSize w:val="1"/>
      <w:tblStyleColBandSize w:val="1"/>
    </w:tblPr>
  </w:style>
  <w:style w:type="table" w:styleId="Table10">
    <w:basedOn w:val="TableNormal"/>
    <w:pPr>
      <w:spacing w:line="240" w:lineRule="auto"/>
    </w:pPr>
    <w:rPr>
      <w:color w:val="2f5496"/>
    </w:r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Quicksand-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4" Type="http://schemas.openxmlformats.org/officeDocument/2006/relationships/font" Target="fonts/Quicksand-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labsupport@karkinos.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TH/9ZnrHW/cT2xQXGUD6AGdg==">CgMxLjAyDmguZnFodHlraWw0bDdrMgloLjN6bnlzaDc4AHIhMURFcUR5RXYyU09wdmM4Sy03UTg5VFhOT3lpMHVFeW0w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2025-05-08T06:54:00Z</dcterms:created>
</cp:coreProperties>
</file>